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69E8" w14:textId="6D3A8AFE" w:rsidR="00A95590" w:rsidRPr="00A95590" w:rsidRDefault="00A95590" w:rsidP="00F82133">
      <w:pPr>
        <w:autoSpaceDE w:val="0"/>
        <w:autoSpaceDN w:val="0"/>
        <w:adjustRightInd w:val="0"/>
        <w:spacing w:after="0" w:line="240" w:lineRule="auto"/>
        <w:jc w:val="right"/>
        <w:outlineLvl w:val="0"/>
        <w:rPr>
          <w:rFonts w:ascii="Times New Roman" w:hAnsi="Times New Roman" w:cs="Times New Roman"/>
          <w:bCs/>
          <w:sz w:val="24"/>
          <w:szCs w:val="24"/>
        </w:rPr>
      </w:pPr>
      <w:bookmarkStart w:id="0" w:name="_1._Прерванные_случаи"/>
      <w:bookmarkEnd w:id="0"/>
      <w:r w:rsidRPr="00A95590">
        <w:rPr>
          <w:rFonts w:ascii="Times New Roman" w:hAnsi="Times New Roman" w:cs="Times New Roman"/>
          <w:bCs/>
          <w:sz w:val="24"/>
          <w:szCs w:val="24"/>
        </w:rPr>
        <w:t>П</w:t>
      </w:r>
      <w:r w:rsidR="000B3926">
        <w:rPr>
          <w:rFonts w:ascii="Times New Roman" w:hAnsi="Times New Roman" w:cs="Times New Roman"/>
          <w:bCs/>
          <w:sz w:val="24"/>
          <w:szCs w:val="24"/>
        </w:rPr>
        <w:t xml:space="preserve">риложение </w:t>
      </w:r>
      <w:r w:rsidR="00052F88">
        <w:rPr>
          <w:rFonts w:ascii="Times New Roman" w:hAnsi="Times New Roman" w:cs="Times New Roman"/>
          <w:bCs/>
          <w:sz w:val="24"/>
          <w:szCs w:val="24"/>
        </w:rPr>
        <w:t xml:space="preserve">№ </w:t>
      </w:r>
      <w:r w:rsidR="006C1442">
        <w:rPr>
          <w:rFonts w:ascii="Times New Roman" w:hAnsi="Times New Roman" w:cs="Times New Roman"/>
          <w:bCs/>
          <w:sz w:val="24"/>
          <w:szCs w:val="24"/>
        </w:rPr>
        <w:t>42</w:t>
      </w:r>
    </w:p>
    <w:p w14:paraId="20EFCA04" w14:textId="3635785A" w:rsidR="00A95590" w:rsidRPr="00A95590" w:rsidRDefault="00A95590" w:rsidP="00F82133">
      <w:pPr>
        <w:autoSpaceDE w:val="0"/>
        <w:autoSpaceDN w:val="0"/>
        <w:adjustRightInd w:val="0"/>
        <w:spacing w:after="0" w:line="240" w:lineRule="auto"/>
        <w:jc w:val="right"/>
        <w:rPr>
          <w:rFonts w:ascii="Times New Roman" w:hAnsi="Times New Roman" w:cs="Times New Roman"/>
          <w:bCs/>
          <w:sz w:val="24"/>
          <w:szCs w:val="24"/>
        </w:rPr>
      </w:pPr>
      <w:r w:rsidRPr="00A95590">
        <w:rPr>
          <w:rFonts w:ascii="Times New Roman" w:hAnsi="Times New Roman" w:cs="Times New Roman"/>
          <w:bCs/>
          <w:sz w:val="24"/>
          <w:szCs w:val="24"/>
        </w:rPr>
        <w:t xml:space="preserve">к Тарифному соглашению </w:t>
      </w:r>
      <w:r w:rsidR="00F82133">
        <w:rPr>
          <w:rFonts w:ascii="Times New Roman" w:hAnsi="Times New Roman" w:cs="Times New Roman"/>
          <w:bCs/>
          <w:sz w:val="24"/>
          <w:szCs w:val="24"/>
        </w:rPr>
        <w:br/>
      </w:r>
      <w:r w:rsidRPr="00A95590">
        <w:rPr>
          <w:rFonts w:ascii="Times New Roman" w:hAnsi="Times New Roman" w:cs="Times New Roman"/>
          <w:bCs/>
          <w:sz w:val="24"/>
          <w:szCs w:val="24"/>
        </w:rPr>
        <w:t>на оплату медицинской помощи в сфере</w:t>
      </w:r>
    </w:p>
    <w:p w14:paraId="2A25C20A" w14:textId="77777777" w:rsidR="00A95590" w:rsidRPr="00A95590" w:rsidRDefault="00A95590" w:rsidP="00F82133">
      <w:pPr>
        <w:autoSpaceDE w:val="0"/>
        <w:autoSpaceDN w:val="0"/>
        <w:adjustRightInd w:val="0"/>
        <w:spacing w:after="0" w:line="240" w:lineRule="auto"/>
        <w:jc w:val="right"/>
        <w:rPr>
          <w:rFonts w:ascii="Times New Roman" w:hAnsi="Times New Roman" w:cs="Times New Roman"/>
          <w:bCs/>
          <w:sz w:val="24"/>
          <w:szCs w:val="24"/>
        </w:rPr>
      </w:pPr>
      <w:r w:rsidRPr="00A95590">
        <w:rPr>
          <w:rFonts w:ascii="Times New Roman" w:hAnsi="Times New Roman" w:cs="Times New Roman"/>
          <w:bCs/>
          <w:sz w:val="24"/>
          <w:szCs w:val="24"/>
        </w:rPr>
        <w:t>обязательного медицинского страхования</w:t>
      </w:r>
    </w:p>
    <w:p w14:paraId="0591B129" w14:textId="77777777" w:rsidR="00A95590" w:rsidRPr="00A95590" w:rsidRDefault="00A95590" w:rsidP="00F82133">
      <w:pPr>
        <w:autoSpaceDE w:val="0"/>
        <w:autoSpaceDN w:val="0"/>
        <w:adjustRightInd w:val="0"/>
        <w:spacing w:after="0" w:line="240" w:lineRule="auto"/>
        <w:jc w:val="right"/>
        <w:rPr>
          <w:rFonts w:ascii="Times New Roman" w:hAnsi="Times New Roman" w:cs="Times New Roman"/>
          <w:bCs/>
          <w:sz w:val="24"/>
          <w:szCs w:val="24"/>
        </w:rPr>
      </w:pPr>
      <w:r w:rsidRPr="00A95590">
        <w:rPr>
          <w:rFonts w:ascii="Times New Roman" w:hAnsi="Times New Roman" w:cs="Times New Roman"/>
          <w:bCs/>
          <w:sz w:val="24"/>
          <w:szCs w:val="24"/>
        </w:rPr>
        <w:t>Луганской Народной Республики на 2026 год</w:t>
      </w:r>
    </w:p>
    <w:p w14:paraId="4C54CDAC" w14:textId="24438563" w:rsidR="009F59B5" w:rsidRDefault="006C1442" w:rsidP="00A95590">
      <w:pPr>
        <w:pStyle w:val="ConsPlusNormal"/>
        <w:spacing w:line="240" w:lineRule="exact"/>
        <w:jc w:val="right"/>
        <w:outlineLvl w:val="0"/>
        <w:rPr>
          <w:rFonts w:ascii="Times New Roman" w:hAnsi="Times New Roman" w:cs="Times New Roman"/>
          <w:sz w:val="28"/>
          <w:szCs w:val="24"/>
        </w:rPr>
      </w:pPr>
      <w:proofErr w:type="gramStart"/>
      <w:r w:rsidRPr="006C1442">
        <w:rPr>
          <w:rFonts w:ascii="Times New Roman" w:eastAsiaTheme="minorHAnsi" w:hAnsi="Times New Roman" w:cs="Times New Roman"/>
          <w:bCs/>
          <w:sz w:val="24"/>
          <w:szCs w:val="24"/>
          <w:lang w:eastAsia="en-US"/>
        </w:rPr>
        <w:t>от  «</w:t>
      </w:r>
      <w:proofErr w:type="gramEnd"/>
      <w:r w:rsidRPr="006C1442">
        <w:rPr>
          <w:rFonts w:ascii="Times New Roman" w:eastAsiaTheme="minorHAnsi" w:hAnsi="Times New Roman" w:cs="Times New Roman"/>
          <w:bCs/>
          <w:sz w:val="24"/>
          <w:szCs w:val="24"/>
          <w:u w:val="single"/>
          <w:lang w:eastAsia="en-US"/>
        </w:rPr>
        <w:t>21</w:t>
      </w:r>
      <w:r w:rsidRPr="006C1442">
        <w:rPr>
          <w:rFonts w:ascii="Times New Roman" w:eastAsiaTheme="minorHAnsi" w:hAnsi="Times New Roman" w:cs="Times New Roman"/>
          <w:bCs/>
          <w:sz w:val="24"/>
          <w:szCs w:val="24"/>
          <w:lang w:eastAsia="en-US"/>
        </w:rPr>
        <w:t xml:space="preserve">»  </w:t>
      </w:r>
      <w:r w:rsidRPr="006C1442">
        <w:rPr>
          <w:rFonts w:ascii="Times New Roman" w:eastAsiaTheme="minorHAnsi" w:hAnsi="Times New Roman" w:cs="Times New Roman"/>
          <w:bCs/>
          <w:sz w:val="24"/>
          <w:szCs w:val="24"/>
          <w:u w:val="single"/>
          <w:lang w:eastAsia="en-US"/>
        </w:rPr>
        <w:t>января</w:t>
      </w:r>
      <w:r w:rsidRPr="006C1442">
        <w:rPr>
          <w:rFonts w:ascii="Times New Roman" w:eastAsiaTheme="minorHAnsi" w:hAnsi="Times New Roman" w:cs="Times New Roman"/>
          <w:bCs/>
          <w:sz w:val="24"/>
          <w:szCs w:val="24"/>
          <w:lang w:eastAsia="en-US"/>
        </w:rPr>
        <w:t xml:space="preserve">  20</w:t>
      </w:r>
      <w:r w:rsidRPr="006C1442">
        <w:rPr>
          <w:rFonts w:ascii="Times New Roman" w:eastAsiaTheme="minorHAnsi" w:hAnsi="Times New Roman" w:cs="Times New Roman"/>
          <w:bCs/>
          <w:sz w:val="24"/>
          <w:szCs w:val="24"/>
          <w:u w:val="single"/>
          <w:lang w:eastAsia="en-US"/>
        </w:rPr>
        <w:t>26</w:t>
      </w:r>
      <w:r w:rsidRPr="006C1442">
        <w:rPr>
          <w:rFonts w:ascii="Times New Roman" w:eastAsiaTheme="minorHAnsi" w:hAnsi="Times New Roman" w:cs="Times New Roman"/>
          <w:bCs/>
          <w:sz w:val="24"/>
          <w:szCs w:val="24"/>
          <w:lang w:eastAsia="en-US"/>
        </w:rPr>
        <w:t xml:space="preserve">  года</w:t>
      </w:r>
    </w:p>
    <w:p w14:paraId="01BD6AAB" w14:textId="77777777" w:rsidR="007A136A" w:rsidRPr="00F60730" w:rsidRDefault="007A136A" w:rsidP="00410A25">
      <w:pPr>
        <w:pStyle w:val="ConsPlusNormal"/>
        <w:spacing w:line="240" w:lineRule="exact"/>
        <w:jc w:val="right"/>
        <w:rPr>
          <w:rFonts w:ascii="Times New Roman" w:hAnsi="Times New Roman" w:cs="Times New Roman"/>
          <w:sz w:val="28"/>
          <w:szCs w:val="24"/>
        </w:rPr>
      </w:pPr>
    </w:p>
    <w:p w14:paraId="7C1F6FC2" w14:textId="77777777" w:rsidR="00324BBE" w:rsidRPr="00F60730" w:rsidRDefault="00324BBE">
      <w:pPr>
        <w:pStyle w:val="ConsPlusNormal"/>
        <w:jc w:val="both"/>
        <w:rPr>
          <w:rFonts w:ascii="Times New Roman" w:hAnsi="Times New Roman" w:cs="Times New Roman"/>
          <w:sz w:val="28"/>
          <w:szCs w:val="28"/>
        </w:rPr>
      </w:pPr>
    </w:p>
    <w:p w14:paraId="5D0F6BF9" w14:textId="77777777" w:rsidR="000F4590" w:rsidRPr="00F60730" w:rsidRDefault="000F4590">
      <w:pPr>
        <w:pStyle w:val="ConsPlusNormal"/>
        <w:jc w:val="both"/>
        <w:rPr>
          <w:rFonts w:ascii="Times New Roman" w:hAnsi="Times New Roman" w:cs="Times New Roman"/>
          <w:sz w:val="28"/>
          <w:szCs w:val="28"/>
        </w:rPr>
      </w:pPr>
    </w:p>
    <w:p w14:paraId="33AE0B18" w14:textId="77777777" w:rsidR="000F4590" w:rsidRPr="00F60730" w:rsidRDefault="000F4590" w:rsidP="000F4590">
      <w:pPr>
        <w:pStyle w:val="ConsPlusTitle"/>
        <w:spacing w:line="240" w:lineRule="exact"/>
        <w:jc w:val="center"/>
        <w:rPr>
          <w:rFonts w:ascii="Times New Roman" w:hAnsi="Times New Roman" w:cs="Times New Roman"/>
          <w:sz w:val="28"/>
          <w:szCs w:val="28"/>
        </w:rPr>
      </w:pPr>
      <w:r w:rsidRPr="00F60730">
        <w:rPr>
          <w:rFonts w:ascii="Times New Roman" w:hAnsi="Times New Roman" w:cs="Times New Roman"/>
          <w:sz w:val="28"/>
          <w:szCs w:val="28"/>
        </w:rPr>
        <w:t>ПОРЯДОК</w:t>
      </w:r>
    </w:p>
    <w:p w14:paraId="36EC772E" w14:textId="2C40CEF6" w:rsidR="000F4590" w:rsidRPr="00F60730" w:rsidRDefault="000F4590" w:rsidP="000F4590">
      <w:pPr>
        <w:pStyle w:val="ConsPlusTitle"/>
        <w:spacing w:line="240" w:lineRule="exact"/>
        <w:jc w:val="center"/>
        <w:rPr>
          <w:rFonts w:ascii="Times New Roman" w:hAnsi="Times New Roman" w:cs="Times New Roman"/>
          <w:sz w:val="28"/>
          <w:szCs w:val="28"/>
        </w:rPr>
      </w:pPr>
      <w:r w:rsidRPr="00F60730">
        <w:rPr>
          <w:rFonts w:ascii="Times New Roman" w:hAnsi="Times New Roman" w:cs="Times New Roman"/>
          <w:sz w:val="28"/>
          <w:szCs w:val="28"/>
        </w:rPr>
        <w:t>ПРИМЕНЕНИЯ ПОКАЗАТЕЛЕЙ РЕЗУЛЬТАТИВНОСТИ ДЕЯТЕЛЬНОСТИ МЕДИЦИНСКИХ ОРГАНИЗАЦИ</w:t>
      </w:r>
      <w:r w:rsidR="00102828" w:rsidRPr="00F60730">
        <w:rPr>
          <w:rFonts w:ascii="Times New Roman" w:hAnsi="Times New Roman" w:cs="Times New Roman"/>
          <w:sz w:val="28"/>
          <w:szCs w:val="28"/>
        </w:rPr>
        <w:t>Й</w:t>
      </w:r>
      <w:r w:rsidRPr="00F60730">
        <w:rPr>
          <w:rFonts w:ascii="Times New Roman" w:hAnsi="Times New Roman" w:cs="Times New Roman"/>
          <w:sz w:val="28"/>
          <w:szCs w:val="28"/>
        </w:rPr>
        <w:t xml:space="preserve"> НА ТЕРРИТОРИИ </w:t>
      </w:r>
      <w:r w:rsidR="0094507E">
        <w:rPr>
          <w:rFonts w:ascii="Times New Roman" w:hAnsi="Times New Roman" w:cs="Times New Roman"/>
          <w:sz w:val="28"/>
          <w:szCs w:val="28"/>
        </w:rPr>
        <w:t>ЛУГАНСКОЙ НАРОДНОЙ РЕСПУБЛИКИ</w:t>
      </w:r>
    </w:p>
    <w:p w14:paraId="28A4E2EC" w14:textId="7F784F72" w:rsidR="000F4590" w:rsidRPr="00F60730" w:rsidRDefault="005C3B10" w:rsidP="000F4590">
      <w:pPr>
        <w:pStyle w:val="ConsPlusTitle"/>
        <w:jc w:val="center"/>
        <w:rPr>
          <w:rFonts w:ascii="Times New Roman" w:eastAsia="Times New Roman" w:hAnsi="Times New Roman" w:cs="Times New Roman"/>
          <w:b w:val="0"/>
          <w:sz w:val="24"/>
          <w:szCs w:val="24"/>
        </w:rPr>
      </w:pPr>
      <w:r w:rsidRPr="00F60730">
        <w:rPr>
          <w:rFonts w:ascii="Times New Roman" w:eastAsia="Times New Roman" w:hAnsi="Times New Roman" w:cs="Times New Roman"/>
          <w:b w:val="0"/>
          <w:sz w:val="24"/>
          <w:szCs w:val="24"/>
        </w:rPr>
        <w:t>вводится в действие с 01.01.202</w:t>
      </w:r>
      <w:r w:rsidR="004155D3">
        <w:rPr>
          <w:rFonts w:ascii="Times New Roman" w:eastAsia="Times New Roman" w:hAnsi="Times New Roman" w:cs="Times New Roman"/>
          <w:b w:val="0"/>
          <w:sz w:val="24"/>
          <w:szCs w:val="24"/>
        </w:rPr>
        <w:t>6</w:t>
      </w:r>
      <w:r w:rsidRPr="00F60730">
        <w:rPr>
          <w:rFonts w:ascii="Times New Roman" w:eastAsia="Times New Roman" w:hAnsi="Times New Roman" w:cs="Times New Roman"/>
          <w:b w:val="0"/>
          <w:sz w:val="24"/>
          <w:szCs w:val="24"/>
        </w:rPr>
        <w:t xml:space="preserve"> года</w:t>
      </w:r>
    </w:p>
    <w:p w14:paraId="5D7A8AC6" w14:textId="77777777" w:rsidR="005C3B10" w:rsidRPr="00F60730" w:rsidRDefault="005C3B10" w:rsidP="000F4590">
      <w:pPr>
        <w:pStyle w:val="ConsPlusTitle"/>
        <w:jc w:val="center"/>
        <w:rPr>
          <w:rFonts w:ascii="Times New Roman" w:hAnsi="Times New Roman" w:cs="Times New Roman"/>
          <w:b w:val="0"/>
          <w:sz w:val="28"/>
          <w:szCs w:val="28"/>
        </w:rPr>
      </w:pPr>
    </w:p>
    <w:p w14:paraId="13717FA5" w14:textId="77777777" w:rsidR="004155D3" w:rsidRPr="00C74805"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Основная цель применения методики стимулирования медицинских организаций – это снижение показателей смертности прикрепленного к ней населения.</w:t>
      </w:r>
    </w:p>
    <w:p w14:paraId="043A9358"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определяется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w:t>
      </w:r>
      <w:r w:rsidRPr="00C74805">
        <w:rPr>
          <w:rFonts w:ascii="Times New Roman" w:hAnsi="Times New Roman" w:cs="Times New Roman"/>
          <w:sz w:val="28"/>
        </w:rPr>
        <w:t>деятельности с учетом б</w:t>
      </w:r>
      <w:r w:rsidRPr="00C74805">
        <w:rPr>
          <w:rFonts w:ascii="Times New Roman" w:hAnsi="Times New Roman" w:cs="Times New Roman"/>
          <w:color w:val="000000" w:themeColor="text1"/>
          <w:sz w:val="28"/>
        </w:rPr>
        <w:t>альной оценки.</w:t>
      </w:r>
    </w:p>
    <w:p w14:paraId="56334580" w14:textId="77777777" w:rsidR="004155D3" w:rsidRPr="00C74805"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14:paraId="07FE11A0" w14:textId="77777777" w:rsidR="004155D3" w:rsidRPr="00C74805" w:rsidRDefault="00052F88" w:rsidP="004155D3">
      <w:pPr>
        <w:pStyle w:val="ConsPlusNormal"/>
        <w:jc w:val="center"/>
        <w:rPr>
          <w:rFonts w:ascii="Times New Roman" w:hAnsi="Times New Roman" w:cs="Times New Roman"/>
          <w:color w:val="000000" w:themeColor="text1"/>
          <w:sz w:val="28"/>
        </w:rPr>
      </w:pPr>
      <m:oMath>
        <m:sSub>
          <m:sSubPr>
            <m:ctrlPr>
              <w:rPr>
                <w:rFonts w:ascii="Cambria Math" w:hAnsi="Cambria Math" w:cs="Times New Roman"/>
                <w:i/>
                <w:color w:val="000000" w:themeColor="text1"/>
                <w:sz w:val="32"/>
              </w:rPr>
            </m:ctrlPr>
          </m:sSubPr>
          <m:e>
            <m:r>
              <w:rPr>
                <w:rFonts w:ascii="Cambria Math" w:eastAsia="Calibri" w:hAnsi="Cambria Math" w:cs="Times New Roman"/>
                <w:color w:val="000000" w:themeColor="text1"/>
                <w:sz w:val="32"/>
              </w:rPr>
              <m:t>ОС</m:t>
            </m:r>
          </m:e>
          <m:sub>
            <m:r>
              <w:rPr>
                <w:rFonts w:ascii="Cambria Math" w:eastAsia="Calibri" w:hAnsi="Cambria Math" w:cs="Times New Roman"/>
                <w:color w:val="000000" w:themeColor="text1"/>
                <w:sz w:val="32"/>
              </w:rPr>
              <m:t>ПН</m:t>
            </m:r>
          </m:sub>
        </m:sSub>
        <m:r>
          <w:rPr>
            <w:rFonts w:ascii="Cambria Math" w:eastAsia="Calibri" w:hAnsi="Cambria Math" w:cs="Times New Roman"/>
            <w:color w:val="000000" w:themeColor="text1"/>
            <w:sz w:val="32"/>
          </w:rPr>
          <m:t>=</m:t>
        </m:r>
        <m:sSubSup>
          <m:sSubSupPr>
            <m:ctrlPr>
              <w:rPr>
                <w:rFonts w:ascii="Cambria Math" w:hAnsi="Cambria Math" w:cs="Times New Roman"/>
                <w:i/>
                <w:color w:val="000000" w:themeColor="text1"/>
                <w:sz w:val="32"/>
              </w:rPr>
            </m:ctrlPr>
          </m:sSubSupPr>
          <m:e>
            <m:r>
              <w:rPr>
                <w:rFonts w:ascii="Cambria Math" w:eastAsia="Calibri" w:hAnsi="Cambria Math" w:cs="Times New Roman"/>
                <w:color w:val="000000" w:themeColor="text1"/>
                <w:sz w:val="32"/>
              </w:rPr>
              <m:t>ДП</m:t>
            </m:r>
          </m:e>
          <m:sub>
            <m:r>
              <w:rPr>
                <w:rFonts w:ascii="Cambria Math" w:eastAsia="Calibri" w:hAnsi="Cambria Math" w:cs="Times New Roman"/>
                <w:color w:val="000000" w:themeColor="text1"/>
                <w:sz w:val="32"/>
              </w:rPr>
              <m:t>Н</m:t>
            </m:r>
          </m:sub>
          <m:sup>
            <m:r>
              <w:rPr>
                <w:rFonts w:ascii="Cambria Math" w:eastAsia="Calibri" w:hAnsi="Cambria Math" w:cs="Times New Roman"/>
                <w:color w:val="000000" w:themeColor="text1"/>
                <w:sz w:val="32"/>
                <w:lang w:val="en-US"/>
              </w:rPr>
              <m:t>i</m:t>
            </m:r>
          </m:sup>
        </m:sSubSup>
        <m:r>
          <w:rPr>
            <w:rFonts w:ascii="Cambria Math" w:eastAsia="Calibri" w:hAnsi="Cambria Math" w:cs="Times New Roman"/>
            <w:color w:val="000000" w:themeColor="text1"/>
            <w:sz w:val="32"/>
          </w:rPr>
          <m:t>×</m:t>
        </m:r>
        <m:sSubSup>
          <m:sSubSupPr>
            <m:ctrlPr>
              <w:rPr>
                <w:rFonts w:ascii="Cambria Math" w:hAnsi="Cambria Math" w:cs="Times New Roman"/>
                <w:i/>
                <w:color w:val="000000" w:themeColor="text1"/>
                <w:sz w:val="32"/>
              </w:rPr>
            </m:ctrlPr>
          </m:sSubSupPr>
          <m:e>
            <m:r>
              <w:rPr>
                <w:rFonts w:ascii="Cambria Math" w:eastAsia="Calibri" w:hAnsi="Cambria Math" w:cs="Times New Roman"/>
                <w:color w:val="000000" w:themeColor="text1"/>
                <w:sz w:val="32"/>
              </w:rPr>
              <m:t>Ч</m:t>
            </m:r>
          </m:e>
          <m:sub>
            <m:r>
              <w:rPr>
                <w:rFonts w:ascii="Cambria Math" w:eastAsia="Calibri" w:hAnsi="Cambria Math" w:cs="Times New Roman"/>
                <w:color w:val="000000" w:themeColor="text1"/>
                <w:sz w:val="32"/>
              </w:rPr>
              <m:t>З</m:t>
            </m:r>
          </m:sub>
          <m:sup>
            <m:r>
              <w:rPr>
                <w:rFonts w:ascii="Cambria Math" w:eastAsia="Calibri" w:hAnsi="Cambria Math" w:cs="Times New Roman"/>
                <w:color w:val="000000" w:themeColor="text1"/>
                <w:sz w:val="32"/>
                <w:lang w:val="en-US"/>
              </w:rPr>
              <m:t>i</m:t>
            </m:r>
          </m:sup>
        </m:sSubSup>
        <m:r>
          <w:rPr>
            <w:rFonts w:ascii="Cambria Math" w:eastAsia="Calibri" w:hAnsi="Cambria Math" w:cs="Times New Roman"/>
            <w:color w:val="000000" w:themeColor="text1"/>
            <w:sz w:val="32"/>
          </w:rPr>
          <m:t>+</m:t>
        </m:r>
        <m:sSub>
          <m:sSubPr>
            <m:ctrlPr>
              <w:rPr>
                <w:rFonts w:ascii="Cambria Math" w:hAnsi="Cambria Math" w:cs="Times New Roman"/>
                <w:i/>
                <w:color w:val="000000" w:themeColor="text1"/>
                <w:sz w:val="32"/>
              </w:rPr>
            </m:ctrlPr>
          </m:sSubPr>
          <m:e>
            <m:r>
              <w:rPr>
                <w:rFonts w:ascii="Cambria Math" w:eastAsia="Calibri" w:hAnsi="Cambria Math" w:cs="Times New Roman"/>
                <w:color w:val="000000" w:themeColor="text1"/>
                <w:sz w:val="32"/>
              </w:rPr>
              <m:t>ОС</m:t>
            </m:r>
          </m:e>
          <m:sub>
            <m:r>
              <w:rPr>
                <w:rFonts w:ascii="Cambria Math" w:eastAsia="Calibri" w:hAnsi="Cambria Math" w:cs="Times New Roman"/>
                <w:color w:val="000000" w:themeColor="text1"/>
                <w:sz w:val="32"/>
              </w:rPr>
              <m:t>РД</m:t>
            </m:r>
          </m:sub>
        </m:sSub>
      </m:oMath>
      <w:r w:rsidR="004155D3" w:rsidRPr="00C74805">
        <w:rPr>
          <w:rFonts w:ascii="Times New Roman" w:hAnsi="Times New Roman" w:cs="Times New Roman"/>
          <w:color w:val="000000" w:themeColor="text1"/>
          <w:sz w:val="28"/>
        </w:rPr>
        <w:t xml:space="preserve">, </w:t>
      </w:r>
    </w:p>
    <w:p w14:paraId="38F6DD99" w14:textId="77777777" w:rsidR="004155D3" w:rsidRPr="00C74805" w:rsidRDefault="004155D3" w:rsidP="004155D3">
      <w:pPr>
        <w:pStyle w:val="ConsPlusNormal"/>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p>
    <w:tbl>
      <w:tblPr>
        <w:tblW w:w="9361" w:type="dxa"/>
        <w:tblInd w:w="-5" w:type="dxa"/>
        <w:tblLayout w:type="fixed"/>
        <w:tblCellMar>
          <w:top w:w="102" w:type="dxa"/>
          <w:left w:w="62" w:type="dxa"/>
          <w:bottom w:w="102" w:type="dxa"/>
          <w:right w:w="62" w:type="dxa"/>
        </w:tblCellMar>
        <w:tblLook w:val="0000" w:firstRow="0" w:lastRow="0" w:firstColumn="0" w:lastColumn="0" w:noHBand="0" w:noVBand="0"/>
      </w:tblPr>
      <w:tblGrid>
        <w:gridCol w:w="998"/>
        <w:gridCol w:w="8363"/>
      </w:tblGrid>
      <w:tr w:rsidR="004155D3" w:rsidRPr="00C74805" w14:paraId="36A258CB" w14:textId="77777777" w:rsidTr="003B5AF1">
        <w:tc>
          <w:tcPr>
            <w:tcW w:w="998" w:type="dxa"/>
          </w:tcPr>
          <w:p w14:paraId="71A01271" w14:textId="77777777" w:rsidR="004155D3" w:rsidRPr="00C74805" w:rsidRDefault="004155D3" w:rsidP="003B5AF1">
            <w:pPr>
              <w:pStyle w:val="ConsPlusNormal"/>
              <w:jc w:val="center"/>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ОС</w:t>
            </w:r>
            <w:r w:rsidRPr="00C74805">
              <w:rPr>
                <w:rFonts w:ascii="Times New Roman" w:hAnsi="Times New Roman" w:cs="Times New Roman"/>
                <w:color w:val="000000" w:themeColor="text1"/>
                <w:sz w:val="28"/>
                <w:vertAlign w:val="subscript"/>
              </w:rPr>
              <w:t>ПН</w:t>
            </w:r>
          </w:p>
        </w:tc>
        <w:tc>
          <w:tcPr>
            <w:tcW w:w="8363" w:type="dxa"/>
          </w:tcPr>
          <w:p w14:paraId="24F06D6B" w14:textId="77777777" w:rsidR="004155D3" w:rsidRPr="00C74805" w:rsidRDefault="004155D3" w:rsidP="003B5AF1">
            <w:pPr>
              <w:pStyle w:val="ConsPlusNormal"/>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финансовое обеспечение медицинской помощи, оказанной медицинской организацией, имеющей прикрепившихся лиц, </w:t>
            </w:r>
            <w:r w:rsidRPr="00C74805">
              <w:rPr>
                <w:rFonts w:ascii="Times New Roman" w:hAnsi="Times New Roman" w:cs="Times New Roman"/>
                <w:color w:val="000000" w:themeColor="text1"/>
                <w:sz w:val="28"/>
              </w:rPr>
              <w:br/>
              <w:t>по подушевому нормативу финансирования, рублей;</w:t>
            </w:r>
          </w:p>
        </w:tc>
      </w:tr>
      <w:tr w:rsidR="004155D3" w:rsidRPr="00C74805" w14:paraId="5617D7AA" w14:textId="77777777" w:rsidTr="003B5AF1">
        <w:tc>
          <w:tcPr>
            <w:tcW w:w="998" w:type="dxa"/>
          </w:tcPr>
          <w:p w14:paraId="0D35430F" w14:textId="77777777" w:rsidR="004155D3" w:rsidRPr="00C74805" w:rsidRDefault="004155D3" w:rsidP="003B5AF1">
            <w:pPr>
              <w:pStyle w:val="ConsPlusNormal"/>
              <w:jc w:val="center"/>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ОС</w:t>
            </w:r>
            <w:r w:rsidRPr="00C74805">
              <w:rPr>
                <w:rFonts w:ascii="Times New Roman" w:hAnsi="Times New Roman" w:cs="Times New Roman"/>
                <w:color w:val="000000" w:themeColor="text1"/>
                <w:sz w:val="28"/>
                <w:vertAlign w:val="subscript"/>
              </w:rPr>
              <w:t>РД</w:t>
            </w:r>
          </w:p>
        </w:tc>
        <w:tc>
          <w:tcPr>
            <w:tcW w:w="8363" w:type="dxa"/>
          </w:tcPr>
          <w:p w14:paraId="4F5A4BB9" w14:textId="77777777" w:rsidR="004155D3" w:rsidRPr="00C74805" w:rsidRDefault="004155D3" w:rsidP="003B5AF1">
            <w:pPr>
              <w:pStyle w:val="ConsPlusNormal"/>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объем средств, направляемых медицинским организациям </w:t>
            </w:r>
            <w:r w:rsidRPr="00C74805">
              <w:rPr>
                <w:rFonts w:ascii="Times New Roman" w:hAnsi="Times New Roman" w:cs="Times New Roman"/>
                <w:color w:val="000000" w:themeColor="text1"/>
                <w:sz w:val="28"/>
              </w:rPr>
              <w:br/>
              <w:t>в случае достижения ими значений показателей результативности деятельности согласно бальной оценке (далее – объем средств с учетом показателей результативности), рублей.</w:t>
            </w:r>
          </w:p>
        </w:tc>
      </w:tr>
      <w:tr w:rsidR="004155D3" w:rsidRPr="00C74805" w14:paraId="47FD350B" w14:textId="77777777" w:rsidTr="003B5AF1">
        <w:tc>
          <w:tcPr>
            <w:tcW w:w="998" w:type="dxa"/>
          </w:tcPr>
          <w:p w14:paraId="6BB97E54" w14:textId="77777777" w:rsidR="004155D3" w:rsidRPr="00C74805" w:rsidRDefault="00052F88" w:rsidP="003B5AF1">
            <w:pPr>
              <w:pStyle w:val="ConsPlusNormal"/>
              <w:jc w:val="center"/>
              <w:rPr>
                <w:rFonts w:ascii="Times New Roman" w:hAnsi="Times New Roman" w:cs="Times New Roman"/>
                <w:color w:val="000000" w:themeColor="text1"/>
                <w:sz w:val="28"/>
              </w:rPr>
            </w:pPr>
            <m:oMathPara>
              <m:oMath>
                <m:sSubSup>
                  <m:sSubSupPr>
                    <m:ctrlPr>
                      <w:rPr>
                        <w:rFonts w:ascii="Cambria Math" w:hAnsi="Cambria Math" w:cs="Times New Roman"/>
                        <w:i/>
                        <w:color w:val="000000" w:themeColor="text1"/>
                        <w:sz w:val="32"/>
                      </w:rPr>
                    </m:ctrlPr>
                  </m:sSubSupPr>
                  <m:e>
                    <m:r>
                      <w:rPr>
                        <w:rFonts w:ascii="Cambria Math" w:eastAsia="Calibri" w:hAnsi="Cambria Math" w:cs="Times New Roman"/>
                        <w:color w:val="000000" w:themeColor="text1"/>
                        <w:sz w:val="32"/>
                      </w:rPr>
                      <m:t>ДП</m:t>
                    </m:r>
                  </m:e>
                  <m:sub>
                    <m:r>
                      <w:rPr>
                        <w:rFonts w:ascii="Cambria Math" w:eastAsia="Calibri" w:hAnsi="Cambria Math" w:cs="Times New Roman"/>
                        <w:color w:val="000000" w:themeColor="text1"/>
                        <w:sz w:val="32"/>
                      </w:rPr>
                      <m:t>Н</m:t>
                    </m:r>
                  </m:sub>
                  <m:sup>
                    <m:r>
                      <w:rPr>
                        <w:rFonts w:ascii="Cambria Math" w:eastAsia="Calibri" w:hAnsi="Cambria Math" w:cs="Times New Roman"/>
                        <w:color w:val="000000" w:themeColor="text1"/>
                        <w:sz w:val="32"/>
                        <w:lang w:val="en-US"/>
                      </w:rPr>
                      <m:t>i</m:t>
                    </m:r>
                  </m:sup>
                </m:sSubSup>
              </m:oMath>
            </m:oMathPara>
          </w:p>
        </w:tc>
        <w:tc>
          <w:tcPr>
            <w:tcW w:w="8363" w:type="dxa"/>
          </w:tcPr>
          <w:p w14:paraId="46305A18" w14:textId="77777777" w:rsidR="004155D3" w:rsidRPr="00C74805" w:rsidRDefault="004155D3" w:rsidP="003B5AF1">
            <w:pPr>
              <w:pStyle w:val="ConsPlusNormal"/>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дифференцированный подушевой норматив финансирования амбулаторной медицинской помощи для i-той медицинской </w:t>
            </w:r>
            <w:r w:rsidRPr="00C74805">
              <w:rPr>
                <w:rFonts w:ascii="Times New Roman" w:hAnsi="Times New Roman" w:cs="Times New Roman"/>
                <w:color w:val="000000" w:themeColor="text1"/>
                <w:sz w:val="28"/>
              </w:rPr>
              <w:lastRenderedPageBreak/>
              <w:t>организации, рублей.</w:t>
            </w:r>
          </w:p>
        </w:tc>
      </w:tr>
    </w:tbl>
    <w:p w14:paraId="15C7D41A"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lastRenderedPageBreak/>
        <w:t>Мониторинг достижения значений показателей результативности деятельности по каждой медицинской организации и ранжирование медицинских организаций субъекта Российской Федерации проводится Комиссией, частота проведения мониторинга определяется тарифным соглашением, но не реже одного раза в квартал.</w:t>
      </w:r>
    </w:p>
    <w:p w14:paraId="2E209701" w14:textId="6CB41452"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разделом Х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утвержденным приказом </w:t>
      </w:r>
      <w:r>
        <w:rPr>
          <w:rFonts w:ascii="Times New Roman" w:hAnsi="Times New Roman" w:cs="Times New Roman"/>
          <w:color w:val="000000" w:themeColor="text1"/>
          <w:sz w:val="28"/>
        </w:rPr>
        <w:t>Министерства здравоохранения Российской Федерации</w:t>
      </w:r>
      <w:r w:rsidRPr="00C74805">
        <w:rPr>
          <w:rFonts w:ascii="Times New Roman" w:hAnsi="Times New Roman" w:cs="Times New Roman"/>
          <w:color w:val="000000" w:themeColor="text1"/>
          <w:sz w:val="28"/>
        </w:rPr>
        <w:t xml:space="preserve"> от 19.03.2021 №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следует производить нарастающим итогом с декабря 202</w:t>
      </w:r>
      <w:r>
        <w:rPr>
          <w:rFonts w:ascii="Times New Roman" w:hAnsi="Times New Roman" w:cs="Times New Roman"/>
          <w:color w:val="000000" w:themeColor="text1"/>
          <w:sz w:val="28"/>
        </w:rPr>
        <w:t>5</w:t>
      </w:r>
      <w:r w:rsidRPr="00C74805">
        <w:rPr>
          <w:rFonts w:ascii="Times New Roman" w:hAnsi="Times New Roman" w:cs="Times New Roman"/>
          <w:color w:val="000000" w:themeColor="text1"/>
          <w:sz w:val="28"/>
        </w:rPr>
        <w:t xml:space="preserve"> года</w:t>
      </w:r>
      <w:r>
        <w:rPr>
          <w:rFonts w:ascii="Times New Roman" w:hAnsi="Times New Roman" w:cs="Times New Roman"/>
          <w:color w:val="000000" w:themeColor="text1"/>
          <w:sz w:val="28"/>
        </w:rPr>
        <w:t xml:space="preserve"> (случаи экспертизы качества оказания медицинской помощи отбираются по дате проведения экспертизы качества оказания медицинской помощи, а не по дате случая лечения)</w:t>
      </w:r>
      <w:r w:rsidRPr="00C74805">
        <w:rPr>
          <w:rFonts w:ascii="Times New Roman" w:hAnsi="Times New Roman" w:cs="Times New Roman"/>
          <w:color w:val="000000" w:themeColor="text1"/>
          <w:sz w:val="28"/>
        </w:rPr>
        <w:t>.</w:t>
      </w:r>
    </w:p>
    <w:p w14:paraId="334DC5A0"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рекомендуется производить по итогам года. </w:t>
      </w:r>
    </w:p>
    <w:p w14:paraId="49A350CF"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При этом выплаты по итогам года распределяются на основе сведений об оказанной медицинской помощи за период декабрь предыдущего года </w:t>
      </w:r>
      <w:r w:rsidRPr="00C74805">
        <w:rPr>
          <w:rFonts w:ascii="Times New Roman" w:hAnsi="Times New Roman" w:cs="Times New Roman"/>
          <w:color w:val="000000" w:themeColor="text1"/>
          <w:sz w:val="28"/>
        </w:rPr>
        <w:noBreakHyphen/>
        <w:t xml:space="preserve"> ноябрь текущего года (включительно) и включаются в счет за декабрь или ноябрь (по решению субъекта Российской Федерации).</w:t>
      </w:r>
    </w:p>
    <w:p w14:paraId="195FEC32" w14:textId="537C89F2"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Приложением к Требованиям определен перечень показателей результативности деятельности.</w:t>
      </w:r>
    </w:p>
    <w:p w14:paraId="0FF4E939"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Показатели результативности деятельности, порядок их применения и объем (доля) финансовых средств, направляемых на осуществление выплат по результатам оценки результативности деятельности медицинских организаций, устанавливаются Тарифным соглашением в соответствии с Требованиями и настоящими рекомендациями. При этом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w:t>
      </w:r>
      <w:r w:rsidRPr="00C74805">
        <w:rPr>
          <w:rFonts w:ascii="Times New Roman" w:hAnsi="Times New Roman" w:cs="Times New Roman"/>
          <w:color w:val="000000" w:themeColor="text1"/>
          <w:sz w:val="28"/>
        </w:rPr>
        <w:lastRenderedPageBreak/>
        <w:t>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аналогичных показателей.</w:t>
      </w:r>
    </w:p>
    <w:p w14:paraId="41A3E5E1"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Рекомендуемая методика включает разделение оценки показателей результативности деятельности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w:t>
      </w:r>
      <w:r w:rsidRPr="00C74805">
        <w:rPr>
          <w:rFonts w:ascii="Times New Roman" w:hAnsi="Times New Roman" w:cs="Times New Roman"/>
          <w:color w:val="000000" w:themeColor="text1"/>
          <w:sz w:val="28"/>
          <w:u w:val="single"/>
        </w:rPr>
        <w:t>, а также оценку качества оказания медицинской помощи прикрепленному населению</w:t>
      </w:r>
      <w:r w:rsidRPr="00C74805">
        <w:rPr>
          <w:rFonts w:ascii="Times New Roman" w:hAnsi="Times New Roman" w:cs="Times New Roman"/>
          <w:color w:val="000000" w:themeColor="text1"/>
          <w:sz w:val="28"/>
        </w:rPr>
        <w:t xml:space="preserve"> в амбулаторных условиях.</w:t>
      </w:r>
    </w:p>
    <w:p w14:paraId="47B6CF17"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В случае, когда показатель(-и) результативности одного из блоков неприменим(-ы)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могут рассчитываться без учета этого показателя(-ей). </w:t>
      </w:r>
      <w:r w:rsidRPr="00AE4212">
        <w:rPr>
          <w:rFonts w:ascii="Times New Roman" w:hAnsi="Times New Roman" w:cs="Times New Roman"/>
          <w:color w:val="000000" w:themeColor="text1"/>
          <w:sz w:val="28"/>
        </w:rPr>
        <w:t xml:space="preserve">Минимально возможным значением показателя является значение </w:t>
      </w:r>
      <w:r>
        <w:rPr>
          <w:rFonts w:ascii="Times New Roman" w:hAnsi="Times New Roman" w:cs="Times New Roman"/>
          <w:color w:val="000000" w:themeColor="text1"/>
          <w:sz w:val="28"/>
        </w:rPr>
        <w:t>«</w:t>
      </w:r>
      <w:r w:rsidRPr="00AE4212">
        <w:rPr>
          <w:rFonts w:ascii="Times New Roman" w:hAnsi="Times New Roman" w:cs="Times New Roman"/>
          <w:color w:val="000000" w:themeColor="text1"/>
          <w:sz w:val="28"/>
        </w:rPr>
        <w:t>0</w:t>
      </w:r>
      <w:r>
        <w:rPr>
          <w:rFonts w:ascii="Times New Roman" w:hAnsi="Times New Roman" w:cs="Times New Roman"/>
          <w:color w:val="000000" w:themeColor="text1"/>
          <w:sz w:val="28"/>
        </w:rPr>
        <w:t>»</w:t>
      </w:r>
      <w:r w:rsidRPr="00AE4212">
        <w:rPr>
          <w:rFonts w:ascii="Times New Roman" w:hAnsi="Times New Roman" w:cs="Times New Roman"/>
          <w:color w:val="000000" w:themeColor="text1"/>
          <w:sz w:val="28"/>
        </w:rPr>
        <w:t xml:space="preserve">. Максимально возможным значением показателя </w:t>
      </w:r>
      <w:r>
        <w:rPr>
          <w:rFonts w:ascii="Times New Roman" w:hAnsi="Times New Roman" w:cs="Times New Roman"/>
          <w:color w:val="000000" w:themeColor="text1"/>
          <w:sz w:val="28"/>
        </w:rPr>
        <w:t>«</w:t>
      </w:r>
      <w:r w:rsidRPr="00AE4212">
        <w:rPr>
          <w:rFonts w:ascii="Times New Roman" w:hAnsi="Times New Roman" w:cs="Times New Roman"/>
          <w:color w:val="000000" w:themeColor="text1"/>
          <w:sz w:val="28"/>
        </w:rPr>
        <w:t>100 процентов</w:t>
      </w:r>
      <w:r>
        <w:rPr>
          <w:rFonts w:ascii="Times New Roman" w:hAnsi="Times New Roman" w:cs="Times New Roman"/>
          <w:color w:val="000000" w:themeColor="text1"/>
          <w:sz w:val="28"/>
        </w:rPr>
        <w:t>»</w:t>
      </w:r>
      <w:r w:rsidRPr="00AE4212">
        <w:rPr>
          <w:rFonts w:ascii="Times New Roman" w:hAnsi="Times New Roman" w:cs="Times New Roman"/>
          <w:color w:val="000000" w:themeColor="text1"/>
          <w:sz w:val="28"/>
        </w:rPr>
        <w:t>.</w:t>
      </w:r>
    </w:p>
    <w:p w14:paraId="4B3383D7"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Тарифным соглашением может быть определен порядок применения показателей результативности, а также перечень медицинских организаций (групп медицинских организаций) с указанием показателей результативности, применяемых для указанных медицинских организаций (групп медицинских организаций)</w:t>
      </w:r>
      <w:r w:rsidRPr="00C74805">
        <w:rPr>
          <w:rFonts w:ascii="Times New Roman" w:hAnsi="Times New Roman" w:cs="Times New Roman"/>
          <w:color w:val="000000" w:themeColor="text1"/>
          <w:sz w:val="28"/>
          <w:u w:val="single"/>
        </w:rPr>
        <w:t>, например, обслуживающих только детское население, обслуживающие детское и взрослое население, и другие сочетания прикрепленного населения</w:t>
      </w:r>
      <w:r w:rsidRPr="00C74805">
        <w:rPr>
          <w:rFonts w:ascii="Times New Roman" w:hAnsi="Times New Roman" w:cs="Times New Roman"/>
          <w:color w:val="000000" w:themeColor="text1"/>
          <w:sz w:val="28"/>
        </w:rPr>
        <w:t>.</w:t>
      </w:r>
    </w:p>
    <w:p w14:paraId="1255AAD2"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Субъект Российской Федерации вправе использовать при оценке результативности деятельности отдельных медицинских организаций (в том числе оказывающих медицинскую помощь по профилю «Стоматология») дополнительный перечень показателей, дифференцированный с учетом индивидуальных особенностей таких медицинских организаций (профиля, мощности, материально-технической базы, транспортной доступности, возрастной структуры обслуживаемого населения и иных характеристик). </w:t>
      </w:r>
    </w:p>
    <w:p w14:paraId="7B86FA59" w14:textId="77777777" w:rsidR="004155D3" w:rsidRPr="00C74805" w:rsidRDefault="004155D3" w:rsidP="004155D3">
      <w:pPr>
        <w:pStyle w:val="ConsPlusNormal"/>
        <w:ind w:firstLine="567"/>
        <w:jc w:val="both"/>
        <w:rPr>
          <w:rFonts w:ascii="Times New Roman" w:hAnsi="Times New Roman" w:cs="Times New Roman"/>
          <w:color w:val="000000" w:themeColor="text1"/>
          <w:sz w:val="28"/>
        </w:rPr>
      </w:pPr>
      <w:r w:rsidRPr="004155D3">
        <w:rPr>
          <w:rFonts w:ascii="Times New Roman" w:hAnsi="Times New Roman" w:cs="Times New Roman"/>
          <w:color w:val="000000" w:themeColor="text1"/>
          <w:sz w:val="28"/>
        </w:rPr>
        <w:t>Каждый показатель, включенный в блок (Приложение 11 к настоящим рекомендациям),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принять значение баллов по четвертому блоку равным нулю. Методикой предусмотрена максимально</w:t>
      </w:r>
      <w:r w:rsidRPr="00C74805">
        <w:rPr>
          <w:rFonts w:ascii="Times New Roman" w:hAnsi="Times New Roman" w:cs="Times New Roman"/>
          <w:color w:val="000000" w:themeColor="text1"/>
          <w:sz w:val="28"/>
        </w:rPr>
        <w:t xml:space="preserve"> возможная сумма баллов по каждому блоку, которая составляет:</w:t>
      </w:r>
    </w:p>
    <w:p w14:paraId="043F3427" w14:textId="6BC4E200"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- 35 баллов для показателей блока 1 (взрослое население);</w:t>
      </w:r>
    </w:p>
    <w:p w14:paraId="07C06D8D" w14:textId="7B1F1913"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- 35 баллов для показателей блока 2 (детское население);</w:t>
      </w:r>
    </w:p>
    <w:p w14:paraId="7C37623B" w14:textId="7311F080" w:rsidR="004155D3" w:rsidRPr="00C74805" w:rsidRDefault="004155D3" w:rsidP="004155D3">
      <w:pPr>
        <w:pStyle w:val="ConsPlusNormal"/>
        <w:spacing w:before="120"/>
        <w:ind w:firstLine="567"/>
        <w:jc w:val="both"/>
        <w:rPr>
          <w:rFonts w:ascii="Times New Roman" w:hAnsi="Times New Roman" w:cs="Times New Roman"/>
          <w:color w:val="000000" w:themeColor="text1"/>
          <w:sz w:val="28"/>
          <w:u w:val="single"/>
        </w:rPr>
      </w:pPr>
      <w:r w:rsidRPr="00C74805">
        <w:rPr>
          <w:rFonts w:ascii="Times New Roman" w:hAnsi="Times New Roman" w:cs="Times New Roman"/>
          <w:color w:val="000000" w:themeColor="text1"/>
          <w:sz w:val="28"/>
        </w:rPr>
        <w:t>- 35 баллов для показателей блока 3 (женское население)</w:t>
      </w:r>
      <w:r w:rsidRPr="00C74805">
        <w:rPr>
          <w:rFonts w:ascii="Times New Roman" w:hAnsi="Times New Roman" w:cs="Times New Roman"/>
          <w:color w:val="000000" w:themeColor="text1"/>
          <w:sz w:val="28"/>
          <w:u w:val="single"/>
        </w:rPr>
        <w:t>;</w:t>
      </w:r>
    </w:p>
    <w:p w14:paraId="73C0717C" w14:textId="77777777" w:rsidR="004155D3"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u w:val="single"/>
        </w:rPr>
        <w:lastRenderedPageBreak/>
        <w:t>-</w:t>
      </w:r>
      <w:r>
        <w:rPr>
          <w:rFonts w:ascii="Times New Roman" w:hAnsi="Times New Roman" w:cs="Times New Roman"/>
          <w:color w:val="000000" w:themeColor="text1"/>
          <w:sz w:val="28"/>
          <w:u w:val="single"/>
        </w:rPr>
        <w:t> </w:t>
      </w:r>
      <w:r w:rsidRPr="00C74805">
        <w:rPr>
          <w:rFonts w:ascii="Times New Roman" w:hAnsi="Times New Roman" w:cs="Times New Roman"/>
          <w:color w:val="000000" w:themeColor="text1"/>
          <w:sz w:val="28"/>
          <w:u w:val="single"/>
        </w:rPr>
        <w:t>35 баллов для показателей блока 4 (оценка качества оказания медицинской помощи)</w:t>
      </w:r>
      <w:r w:rsidRPr="00C74805">
        <w:rPr>
          <w:rFonts w:ascii="Times New Roman" w:hAnsi="Times New Roman" w:cs="Times New Roman"/>
          <w:color w:val="000000" w:themeColor="text1"/>
          <w:sz w:val="28"/>
        </w:rPr>
        <w:t>.</w:t>
      </w:r>
    </w:p>
    <w:p w14:paraId="38CE8C39" w14:textId="73A04A60" w:rsidR="004155D3"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В зависимости от результатов деятельности медицинской организации </w:t>
      </w:r>
      <w:r w:rsidRPr="00C74805">
        <w:rPr>
          <w:rFonts w:ascii="Times New Roman" w:hAnsi="Times New Roman" w:cs="Times New Roman"/>
          <w:color w:val="000000" w:themeColor="text1"/>
          <w:sz w:val="28"/>
        </w:rPr>
        <w:br/>
        <w:t>по каждому показателю определяется соответствующий балл.</w:t>
      </w:r>
    </w:p>
    <w:p w14:paraId="66E62904" w14:textId="77777777" w:rsidR="004155D3"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С учетом фактического выполнения показателей, медицинское организации распределяются на три группы: </w:t>
      </w:r>
      <w:r w:rsidRPr="00C74805">
        <w:rPr>
          <w:rFonts w:ascii="Times New Roman" w:hAnsi="Times New Roman" w:cs="Times New Roman"/>
          <w:color w:val="000000" w:themeColor="text1"/>
          <w:sz w:val="28"/>
          <w:lang w:val="en-US"/>
        </w:rPr>
        <w:t>I</w:t>
      </w:r>
      <w:r w:rsidRPr="00C74805">
        <w:rPr>
          <w:rFonts w:ascii="Times New Roman" w:hAnsi="Times New Roman" w:cs="Times New Roman"/>
          <w:color w:val="000000" w:themeColor="text1"/>
          <w:sz w:val="28"/>
        </w:rPr>
        <w:t xml:space="preserve"> – выполнившие до 40 процентов показателей, II – от 40 (включительно) до 60 процентов показателей,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 от 60 (включительно) процентов показателей. Показатель считается выполненным только при положительном количестве баллов.</w:t>
      </w:r>
      <w:r w:rsidRPr="00C74805">
        <w:rPr>
          <w:rFonts w:ascii="Times New Roman" w:hAnsi="Times New Roman" w:cs="Times New Roman"/>
          <w:color w:val="000000" w:themeColor="text1"/>
          <w:sz w:val="28"/>
        </w:rPr>
        <w:b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Приложении 11,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14:paraId="26C07524" w14:textId="675235A4" w:rsidR="004155D3" w:rsidRPr="00C74805" w:rsidRDefault="004155D3" w:rsidP="004155D3">
      <w:pPr>
        <w:pStyle w:val="ConsPlusNormal"/>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Рекомендуемый порядок расчета значений показателей результативности деятельности медицинских организаций представлен в </w:t>
      </w:r>
      <w:r w:rsidRPr="00C74805">
        <w:rPr>
          <w:rFonts w:ascii="Times New Roman" w:hAnsi="Times New Roman" w:cs="Times New Roman"/>
          <w:color w:val="000000" w:themeColor="text1"/>
          <w:sz w:val="28"/>
          <w:szCs w:val="28"/>
        </w:rPr>
        <w:t xml:space="preserve">Приложении </w:t>
      </w:r>
      <w:r w:rsidRPr="00C74805">
        <w:rPr>
          <w:rFonts w:ascii="Times New Roman" w:hAnsi="Times New Roman" w:cs="Times New Roman"/>
          <w:color w:val="000000" w:themeColor="text1"/>
          <w:sz w:val="28"/>
          <w:szCs w:val="28"/>
        </w:rPr>
        <w:br/>
        <w:t xml:space="preserve">11 </w:t>
      </w:r>
      <w:r w:rsidRPr="00C74805">
        <w:rPr>
          <w:rFonts w:ascii="Times New Roman" w:hAnsi="Times New Roman" w:cs="Times New Roman"/>
          <w:color w:val="000000" w:themeColor="text1"/>
          <w:sz w:val="28"/>
        </w:rPr>
        <w:t xml:space="preserve">к настоящим рекомендациям.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 </w:t>
      </w:r>
    </w:p>
    <w:p w14:paraId="405AB521" w14:textId="77777777" w:rsidR="004155D3" w:rsidRPr="00C74805" w:rsidRDefault="004155D3" w:rsidP="004155D3">
      <w:pPr>
        <w:pStyle w:val="ConsPlusNormal"/>
        <w:spacing w:before="120"/>
        <w:ind w:firstLine="567"/>
        <w:contextualSpacing/>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Объем средств, направляемый в медицинские организации по итогам оценки достижения значений показателей результативности деятельности, определятся субъектом Российской Федерации и складывается из двух частей:</w:t>
      </w:r>
    </w:p>
    <w:p w14:paraId="72E37EAA"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b/>
          <w:color w:val="000000" w:themeColor="text1"/>
          <w:sz w:val="28"/>
        </w:rPr>
        <w:t>1 часть</w:t>
      </w:r>
      <w:r w:rsidRPr="00C74805">
        <w:rPr>
          <w:rFonts w:ascii="Times New Roman" w:hAnsi="Times New Roman" w:cs="Times New Roman"/>
          <w:color w:val="000000" w:themeColor="text1"/>
          <w:sz w:val="28"/>
        </w:rPr>
        <w:t xml:space="preserve"> – распределение 70 процентов от объема средств с учетом показателей результативности за соответствующий период.</w:t>
      </w:r>
    </w:p>
    <w:p w14:paraId="1C7F2B22" w14:textId="77777777" w:rsidR="004155D3" w:rsidRPr="00C74805" w:rsidRDefault="004155D3" w:rsidP="004155D3">
      <w:pPr>
        <w:pStyle w:val="ConsPlusNormal"/>
        <w:spacing w:before="120"/>
        <w:ind w:firstLine="567"/>
        <w:contextualSpacing/>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Указанные средства распределяются среди медицинских организаций </w:t>
      </w:r>
      <w:r w:rsidRPr="00C74805">
        <w:rPr>
          <w:rFonts w:ascii="Times New Roman" w:hAnsi="Times New Roman" w:cs="Times New Roman"/>
          <w:color w:val="000000" w:themeColor="text1"/>
          <w:sz w:val="28"/>
          <w:lang w:val="en-US"/>
        </w:rPr>
        <w:t>II</w:t>
      </w:r>
      <w:r w:rsidRPr="00C74805">
        <w:rPr>
          <w:rFonts w:ascii="Times New Roman" w:hAnsi="Times New Roman" w:cs="Times New Roman"/>
          <w:color w:val="000000" w:themeColor="text1"/>
          <w:sz w:val="28"/>
        </w:rPr>
        <w:t xml:space="preserve"> и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 с учетом численности прикрепленного населения.</w:t>
      </w:r>
    </w:p>
    <w:p w14:paraId="55A67611" w14:textId="77777777" w:rsidR="004155D3" w:rsidRPr="00C74805" w:rsidRDefault="004155D3" w:rsidP="004155D3">
      <w:pPr>
        <w:pStyle w:val="ConsPlusNormal"/>
        <w:ind w:firstLine="567"/>
        <w:jc w:val="both"/>
        <w:rPr>
          <w:rFonts w:ascii="Times New Roman" w:hAnsi="Times New Roman" w:cs="Times New Roman"/>
          <w:color w:val="000000" w:themeColor="text1"/>
          <w:sz w:val="28"/>
        </w:rPr>
      </w:pPr>
    </w:p>
    <w:p w14:paraId="6E0C4549" w14:textId="77777777" w:rsidR="004155D3" w:rsidRPr="00C74805" w:rsidRDefault="00052F88" w:rsidP="004155D3">
      <w:pPr>
        <w:pStyle w:val="ConsPlusNormal"/>
        <w:jc w:val="center"/>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РД(нас)</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m:t>
        </m:r>
        <m:f>
          <m:fPr>
            <m:ctrlPr>
              <w:rPr>
                <w:rFonts w:ascii="Cambria Math" w:hAnsi="Cambria Math" w:cs="Times New Roman"/>
                <w:i/>
                <w:color w:val="000000" w:themeColor="text1"/>
                <w:sz w:val="28"/>
              </w:rPr>
            </m:ctrlPr>
          </m:fPr>
          <m:num>
            <m:r>
              <w:rPr>
                <w:rFonts w:ascii="Cambria Math" w:hAnsi="Cambria Math" w:cs="Times New Roman"/>
                <w:color w:val="000000" w:themeColor="text1"/>
                <w:sz w:val="28"/>
              </w:rPr>
              <m:t>0,7×</m:t>
            </m:r>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m:t>
                </m:r>
              </m:sub>
              <m:sup>
                <m:r>
                  <w:rPr>
                    <w:rFonts w:ascii="Cambria Math" w:hAnsi="Cambria Math" w:cs="Times New Roman"/>
                    <w:color w:val="000000" w:themeColor="text1"/>
                    <w:sz w:val="28"/>
                    <w:lang w:val="en-US"/>
                  </w:rPr>
                  <m:t>j</m:t>
                </m:r>
              </m:sup>
            </m:sSubSup>
          </m:num>
          <m:den>
            <m:nary>
              <m:naryPr>
                <m:chr m:val="∑"/>
                <m:limLoc m:val="undOvr"/>
                <m:subHide m:val="1"/>
                <m:supHide m:val="1"/>
                <m:ctrlPr>
                  <w:rPr>
                    <w:rFonts w:ascii="Cambria Math" w:hAnsi="Cambria Math" w:cs="Times New Roman"/>
                    <w:i/>
                    <w:color w:val="000000" w:themeColor="text1"/>
                    <w:sz w:val="28"/>
                  </w:rPr>
                </m:ctrlPr>
              </m:naryPr>
              <m:sub/>
              <m:sup/>
              <m:e>
                <m:r>
                  <w:rPr>
                    <w:rFonts w:ascii="Cambria Math" w:hAnsi="Cambria Math" w:cs="Times New Roman"/>
                    <w:color w:val="000000" w:themeColor="text1"/>
                    <w:sz w:val="28"/>
                  </w:rPr>
                  <m:t>Числ</m:t>
                </m:r>
              </m:e>
            </m:nary>
          </m:den>
        </m:f>
      </m:oMath>
      <w:r w:rsidR="004155D3" w:rsidRPr="00C74805">
        <w:rPr>
          <w:rFonts w:ascii="Times New Roman" w:hAnsi="Times New Roman" w:cs="Times New Roman"/>
          <w:color w:val="000000" w:themeColor="text1"/>
          <w:sz w:val="28"/>
        </w:rPr>
        <w:t xml:space="preserve">, </w:t>
      </w:r>
    </w:p>
    <w:p w14:paraId="67CAFCED" w14:textId="77777777" w:rsidR="004155D3" w:rsidRPr="00C74805" w:rsidRDefault="004155D3" w:rsidP="004155D3">
      <w:pPr>
        <w:pStyle w:val="ConsPlusNormal"/>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p>
    <w:p w14:paraId="7155F03A" w14:textId="77777777" w:rsidR="004155D3" w:rsidRPr="00C74805" w:rsidRDefault="00052F88" w:rsidP="004155D3">
      <w:pPr>
        <w:pStyle w:val="ConsPlusNormal"/>
        <w:ind w:left="1560" w:hanging="1276"/>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РД(нас)</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 xml:space="preserve">   </m:t>
        </m:r>
      </m:oMath>
      <w:r w:rsidR="004155D3" w:rsidRPr="00C74805">
        <w:rPr>
          <w:rFonts w:ascii="Times New Roman" w:hAnsi="Times New Roman" w:cs="Times New Roman"/>
          <w:color w:val="000000" w:themeColor="text1"/>
          <w:sz w:val="28"/>
        </w:rPr>
        <w:t xml:space="preserve">объем средств, используемый при распределении 70 процентов </w:t>
      </w:r>
      <w:r w:rsidR="004155D3" w:rsidRPr="00C74805">
        <w:rPr>
          <w:rFonts w:ascii="Times New Roman" w:hAnsi="Times New Roman" w:cs="Times New Roman"/>
          <w:color w:val="000000" w:themeColor="text1"/>
          <w:sz w:val="28"/>
        </w:rPr>
        <w:br/>
        <w:t xml:space="preserve">от объема средств на стимулирование медицинских организаций </w:t>
      </w:r>
      <w:r w:rsidR="004155D3" w:rsidRPr="00C74805">
        <w:rPr>
          <w:rFonts w:ascii="Times New Roman" w:hAnsi="Times New Roman" w:cs="Times New Roman"/>
          <w:color w:val="000000" w:themeColor="text1"/>
          <w:sz w:val="28"/>
        </w:rPr>
        <w:br/>
        <w:t xml:space="preserve">за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w:t>
      </w:r>
      <w:proofErr w:type="spellStart"/>
      <w:r w:rsidR="004155D3" w:rsidRPr="00C74805">
        <w:rPr>
          <w:rFonts w:ascii="Times New Roman" w:hAnsi="Times New Roman" w:cs="Times New Roman"/>
          <w:color w:val="000000" w:themeColor="text1"/>
          <w:sz w:val="28"/>
        </w:rPr>
        <w:t>ый</w:t>
      </w:r>
      <w:proofErr w:type="spellEnd"/>
      <w:r w:rsidR="004155D3" w:rsidRPr="00C74805">
        <w:rPr>
          <w:rFonts w:ascii="Times New Roman" w:hAnsi="Times New Roman" w:cs="Times New Roman"/>
          <w:color w:val="000000" w:themeColor="text1"/>
          <w:sz w:val="28"/>
        </w:rPr>
        <w:t xml:space="preserve"> период, в расчете на 1 прикрепленное лицо, рублей;</w:t>
      </w:r>
    </w:p>
    <w:p w14:paraId="08EDE300" w14:textId="77777777" w:rsidR="004155D3" w:rsidRPr="00C74805" w:rsidRDefault="00052F88" w:rsidP="004155D3">
      <w:pPr>
        <w:pStyle w:val="ConsPlusNormal"/>
        <w:ind w:left="1560" w:hanging="1276"/>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m:t>
            </m:r>
          </m:sub>
          <m:sup>
            <m:r>
              <w:rPr>
                <w:rFonts w:ascii="Cambria Math" w:hAnsi="Cambria Math" w:cs="Times New Roman"/>
                <w:color w:val="000000" w:themeColor="text1"/>
                <w:sz w:val="28"/>
                <w:lang w:val="en-US"/>
              </w:rPr>
              <m:t>j</m:t>
            </m:r>
          </m:sup>
        </m:sSubSup>
      </m:oMath>
      <w:r w:rsidR="004155D3" w:rsidRPr="00C74805">
        <w:rPr>
          <w:rFonts w:ascii="Times New Roman" w:hAnsi="Times New Roman" w:cs="Times New Roman"/>
          <w:color w:val="000000" w:themeColor="text1"/>
          <w:sz w:val="28"/>
        </w:rPr>
        <w:t xml:space="preserve">    совокупный объем средств на стимулирование медицинских организаций за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w:t>
      </w:r>
      <w:proofErr w:type="spellStart"/>
      <w:r w:rsidR="004155D3" w:rsidRPr="00C74805">
        <w:rPr>
          <w:rFonts w:ascii="Times New Roman" w:hAnsi="Times New Roman" w:cs="Times New Roman"/>
          <w:color w:val="000000" w:themeColor="text1"/>
          <w:sz w:val="28"/>
        </w:rPr>
        <w:t>ый</w:t>
      </w:r>
      <w:proofErr w:type="spellEnd"/>
      <w:r w:rsidR="004155D3" w:rsidRPr="00C74805">
        <w:rPr>
          <w:rFonts w:ascii="Times New Roman" w:hAnsi="Times New Roman" w:cs="Times New Roman"/>
          <w:color w:val="000000" w:themeColor="text1"/>
          <w:sz w:val="28"/>
        </w:rPr>
        <w:t xml:space="preserve"> период, рублей;</w:t>
      </w:r>
    </w:p>
    <w:p w14:paraId="292A2947" w14:textId="77777777" w:rsidR="004155D3" w:rsidRPr="00C74805" w:rsidRDefault="00052F88" w:rsidP="004155D3">
      <w:pPr>
        <w:pStyle w:val="ConsPlusNormal"/>
        <w:spacing w:before="120"/>
        <w:ind w:left="1560" w:hanging="1276"/>
        <w:jc w:val="both"/>
        <w:rPr>
          <w:rFonts w:ascii="Times New Roman" w:hAnsi="Times New Roman" w:cs="Times New Roman"/>
          <w:color w:val="000000" w:themeColor="text1"/>
          <w:sz w:val="28"/>
        </w:rPr>
      </w:pPr>
      <m:oMath>
        <m:nary>
          <m:naryPr>
            <m:chr m:val="∑"/>
            <m:limLoc m:val="undOvr"/>
            <m:subHide m:val="1"/>
            <m:supHide m:val="1"/>
            <m:ctrlPr>
              <w:rPr>
                <w:rFonts w:ascii="Cambria Math" w:hAnsi="Cambria Math" w:cs="Times New Roman"/>
                <w:i/>
                <w:color w:val="000000" w:themeColor="text1"/>
                <w:sz w:val="28"/>
              </w:rPr>
            </m:ctrlPr>
          </m:naryPr>
          <m:sub/>
          <m:sup/>
          <m:e>
            <m:r>
              <w:rPr>
                <w:rFonts w:ascii="Cambria Math" w:hAnsi="Cambria Math" w:cs="Times New Roman"/>
                <w:color w:val="000000" w:themeColor="text1"/>
                <w:sz w:val="28"/>
              </w:rPr>
              <m:t>Числ</m:t>
            </m:r>
          </m:e>
        </m:nary>
      </m:oMath>
      <w:r w:rsidR="004155D3" w:rsidRPr="00C74805">
        <w:rPr>
          <w:rFonts w:ascii="Times New Roman" w:hAnsi="Times New Roman" w:cs="Times New Roman"/>
          <w:color w:val="000000" w:themeColor="text1"/>
          <w:sz w:val="28"/>
        </w:rPr>
        <w:t xml:space="preserve">   численность прикрепленного населения в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 xml:space="preserve">-м периоде ко всем медицинским организациям </w:t>
      </w:r>
      <w:r w:rsidR="004155D3" w:rsidRPr="00C74805">
        <w:rPr>
          <w:rFonts w:ascii="Times New Roman" w:hAnsi="Times New Roman" w:cs="Times New Roman"/>
          <w:color w:val="000000" w:themeColor="text1"/>
          <w:sz w:val="28"/>
          <w:lang w:val="en-US"/>
        </w:rPr>
        <w:t>II</w:t>
      </w:r>
      <w:r w:rsidR="004155D3" w:rsidRPr="00C74805">
        <w:rPr>
          <w:rFonts w:ascii="Times New Roman" w:hAnsi="Times New Roman" w:cs="Times New Roman"/>
          <w:color w:val="000000" w:themeColor="text1"/>
          <w:sz w:val="28"/>
        </w:rPr>
        <w:t xml:space="preserve"> и </w:t>
      </w:r>
      <w:r w:rsidR="004155D3" w:rsidRPr="00C74805">
        <w:rPr>
          <w:rFonts w:ascii="Times New Roman" w:hAnsi="Times New Roman" w:cs="Times New Roman"/>
          <w:color w:val="000000" w:themeColor="text1"/>
          <w:sz w:val="28"/>
          <w:lang w:val="en-US"/>
        </w:rPr>
        <w:t>III</w:t>
      </w:r>
      <w:r w:rsidR="004155D3" w:rsidRPr="00C74805">
        <w:rPr>
          <w:rFonts w:ascii="Times New Roman" w:hAnsi="Times New Roman" w:cs="Times New Roman"/>
          <w:color w:val="000000" w:themeColor="text1"/>
          <w:sz w:val="28"/>
        </w:rPr>
        <w:t xml:space="preserve"> групп.</w:t>
      </w:r>
    </w:p>
    <w:p w14:paraId="517E5E10" w14:textId="77777777" w:rsidR="004155D3" w:rsidRPr="00C74805" w:rsidRDefault="004155D3" w:rsidP="004155D3">
      <w:pPr>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lastRenderedPageBreak/>
        <w:t>В качестве численности прикрепленного населения к конкретной медицинской организации рекомендуется использовать среднюю численность за период. Например, при осуществлении выплат по итогам достижения показателей результативности ежегодно среднюю численность рекомендуется рассчитывать по формуле:</w:t>
      </w:r>
    </w:p>
    <w:p w14:paraId="77EB5A69" w14:textId="77777777" w:rsidR="004155D3" w:rsidRPr="00C74805" w:rsidRDefault="004155D3" w:rsidP="004155D3">
      <w:pPr>
        <w:ind w:firstLine="567"/>
        <w:jc w:val="both"/>
        <w:rPr>
          <w:rFonts w:ascii="Times New Roman" w:hAnsi="Times New Roman" w:cs="Times New Roman"/>
          <w:color w:val="000000" w:themeColor="text1"/>
          <w:sz w:val="28"/>
        </w:rPr>
      </w:pPr>
    </w:p>
    <w:p w14:paraId="1AF85CBE" w14:textId="77777777" w:rsidR="004155D3" w:rsidRPr="00C74805" w:rsidRDefault="00052F88" w:rsidP="004155D3">
      <w:pPr>
        <w:jc w:val="center"/>
        <w:rPr>
          <w:rFonts w:ascii="Times New Roman" w:hAnsi="Times New Roman" w:cs="Times New Roman"/>
          <w:color w:val="000000" w:themeColor="text1"/>
          <w:sz w:val="28"/>
        </w:rPr>
      </w:pPr>
      <m:oMath>
        <m:sSubSup>
          <m:sSubSupPr>
            <m:ctrlPr>
              <w:rPr>
                <w:rFonts w:ascii="Cambria Math" w:hAnsi="Cambria Math" w:cs="Times New Roman"/>
                <w:b/>
                <w:i/>
                <w:color w:val="000000" w:themeColor="text1"/>
                <w:sz w:val="28"/>
              </w:rPr>
            </m:ctrlPr>
          </m:sSubSupPr>
          <m:e>
            <m:r>
              <m:rPr>
                <m:sty m:val="bi"/>
              </m:rPr>
              <w:rPr>
                <w:rFonts w:ascii="Cambria Math" w:hAnsi="Cambria Math" w:cs="Times New Roman"/>
                <w:color w:val="000000" w:themeColor="text1"/>
                <w:sz w:val="28"/>
              </w:rPr>
              <m:t>Числ</m:t>
            </m:r>
          </m:e>
          <m:sub>
            <m:r>
              <m:rPr>
                <m:sty m:val="bi"/>
              </m:rPr>
              <w:rPr>
                <w:rFonts w:ascii="Cambria Math" w:hAnsi="Cambria Math" w:cs="Times New Roman"/>
                <w:color w:val="000000" w:themeColor="text1"/>
                <w:sz w:val="28"/>
              </w:rPr>
              <m:t>i</m:t>
            </m:r>
          </m:sub>
          <m:sup>
            <m:r>
              <m:rPr>
                <m:sty m:val="bi"/>
              </m:rP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m:t>
        </m:r>
        <m:f>
          <m:fPr>
            <m:ctrlPr>
              <w:rPr>
                <w:rFonts w:ascii="Cambria Math" w:hAnsi="Cambria Math" w:cs="Times New Roman"/>
                <w:i/>
                <w:color w:val="000000" w:themeColor="text1"/>
                <w:sz w:val="28"/>
              </w:rPr>
            </m:ctrlPr>
          </m:fPr>
          <m:num>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m:t>
                </m:r>
              </m:sub>
            </m:sSub>
            <m:r>
              <w:rPr>
                <w:rFonts w:ascii="Cambria Math" w:hAnsi="Cambria Math" w:cs="Times New Roman"/>
                <w:color w:val="000000" w:themeColor="text1"/>
                <w:sz w:val="28"/>
              </w:rPr>
              <m:t>+</m:t>
            </m:r>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мес2</m:t>
                </m:r>
              </m:sub>
            </m:sSub>
            <m:r>
              <w:rPr>
                <w:rFonts w:ascii="Cambria Math" w:hAnsi="Cambria Math" w:cs="Times New Roman"/>
                <w:color w:val="000000" w:themeColor="text1"/>
                <w:sz w:val="28"/>
              </w:rPr>
              <m:t>+…+</m:t>
            </m:r>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мес11</m:t>
                </m:r>
              </m:sub>
            </m:sSub>
            <m:r>
              <w:rPr>
                <w:rFonts w:ascii="Cambria Math" w:hAnsi="Cambria Math" w:cs="Times New Roman"/>
                <w:color w:val="000000" w:themeColor="text1"/>
                <w:sz w:val="28"/>
              </w:rPr>
              <m:t>+</m:t>
            </m:r>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мес12</m:t>
                </m:r>
              </m:sub>
            </m:sSub>
          </m:num>
          <m:den>
            <m:r>
              <w:rPr>
                <w:rFonts w:ascii="Cambria Math" w:hAnsi="Cambria Math" w:cs="Times New Roman"/>
                <w:color w:val="000000" w:themeColor="text1"/>
                <w:sz w:val="28"/>
              </w:rPr>
              <m:t>12</m:t>
            </m:r>
          </m:den>
        </m:f>
      </m:oMath>
      <w:r w:rsidR="004155D3" w:rsidRPr="00C74805">
        <w:rPr>
          <w:rFonts w:ascii="Times New Roman" w:hAnsi="Times New Roman" w:cs="Times New Roman"/>
          <w:color w:val="000000" w:themeColor="text1"/>
          <w:sz w:val="28"/>
        </w:rPr>
        <w:t xml:space="preserve">, </w:t>
      </w:r>
    </w:p>
    <w:p w14:paraId="450A9C65" w14:textId="77777777" w:rsidR="004155D3" w:rsidRPr="00C74805" w:rsidRDefault="004155D3" w:rsidP="004155D3">
      <w:pPr>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p>
    <w:p w14:paraId="431EB172" w14:textId="77777777" w:rsidR="004155D3" w:rsidRPr="00C74805" w:rsidRDefault="00052F88" w:rsidP="004155D3">
      <w:pPr>
        <w:spacing w:before="120"/>
        <w:ind w:left="1560" w:hanging="1276"/>
        <w:jc w:val="both"/>
        <w:rPr>
          <w:rFonts w:ascii="Times New Roman" w:hAnsi="Times New Roman" w:cs="Times New Roman"/>
          <w:color w:val="000000" w:themeColor="text1"/>
          <w:sz w:val="28"/>
        </w:rPr>
      </w:pPr>
      <m:oMath>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m:t>
            </m:r>
          </m:sub>
        </m:sSub>
      </m:oMath>
      <w:r w:rsidR="004155D3" w:rsidRPr="00C74805">
        <w:rPr>
          <w:rFonts w:ascii="Times New Roman" w:hAnsi="Times New Roman" w:cs="Times New Roman"/>
          <w:color w:val="000000" w:themeColor="text1"/>
          <w:sz w:val="28"/>
        </w:rPr>
        <w:t xml:space="preserve">     среднегодовая численность прикрепленного населения 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в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-м году, человек;</w:t>
      </w:r>
    </w:p>
    <w:p w14:paraId="0B8A4BB1" w14:textId="77777777" w:rsidR="004155D3" w:rsidRPr="00C74805" w:rsidRDefault="00052F88" w:rsidP="004155D3">
      <w:pPr>
        <w:spacing w:before="120"/>
        <w:ind w:left="1560" w:hanging="1276"/>
        <w:jc w:val="both"/>
        <w:rPr>
          <w:rFonts w:ascii="Times New Roman" w:hAnsi="Times New Roman" w:cs="Times New Roman"/>
          <w:color w:val="000000" w:themeColor="text1"/>
          <w:sz w:val="28"/>
        </w:rPr>
      </w:pPr>
      <m:oMath>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m:t>
            </m:r>
          </m:sub>
        </m:sSub>
      </m:oMath>
      <w:r w:rsidR="004155D3" w:rsidRPr="00C74805">
        <w:rPr>
          <w:rFonts w:ascii="Times New Roman" w:hAnsi="Times New Roman" w:cs="Times New Roman"/>
          <w:color w:val="000000" w:themeColor="text1"/>
          <w:sz w:val="28"/>
        </w:rPr>
        <w:t xml:space="preserve">    численность прикрепленного населения 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по состоянию на 1 число первого месяца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-го года, человек;</w:t>
      </w:r>
    </w:p>
    <w:p w14:paraId="538680A5" w14:textId="77777777" w:rsidR="004155D3" w:rsidRPr="00C74805" w:rsidRDefault="00052F88" w:rsidP="004155D3">
      <w:pPr>
        <w:spacing w:before="120"/>
        <w:ind w:left="1560" w:hanging="1276"/>
        <w:jc w:val="both"/>
        <w:rPr>
          <w:rFonts w:ascii="Times New Roman" w:hAnsi="Times New Roman" w:cs="Times New Roman"/>
          <w:color w:val="000000" w:themeColor="text1"/>
          <w:sz w:val="28"/>
        </w:rPr>
      </w:pPr>
      <m:oMath>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мес2</m:t>
            </m:r>
          </m:sub>
        </m:sSub>
      </m:oMath>
      <w:r w:rsidR="004155D3" w:rsidRPr="00C74805">
        <w:rPr>
          <w:rFonts w:ascii="Times New Roman" w:hAnsi="Times New Roman" w:cs="Times New Roman"/>
          <w:color w:val="000000" w:themeColor="text1"/>
          <w:sz w:val="28"/>
        </w:rPr>
        <w:t xml:space="preserve">    численность прикрепленного населения 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по состоянию на 1 число второго месяца года, следующего за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w:t>
      </w:r>
      <w:proofErr w:type="spellStart"/>
      <w:r w:rsidR="004155D3" w:rsidRPr="00C74805">
        <w:rPr>
          <w:rFonts w:ascii="Times New Roman" w:hAnsi="Times New Roman" w:cs="Times New Roman"/>
          <w:color w:val="000000" w:themeColor="text1"/>
          <w:sz w:val="28"/>
        </w:rPr>
        <w:t>тым</w:t>
      </w:r>
      <w:proofErr w:type="spellEnd"/>
      <w:r w:rsidR="004155D3" w:rsidRPr="00C74805">
        <w:rPr>
          <w:rFonts w:ascii="Times New Roman" w:hAnsi="Times New Roman" w:cs="Times New Roman"/>
          <w:color w:val="000000" w:themeColor="text1"/>
          <w:sz w:val="28"/>
        </w:rPr>
        <w:t>, человек;</w:t>
      </w:r>
    </w:p>
    <w:p w14:paraId="6A020E62" w14:textId="77777777" w:rsidR="004155D3" w:rsidRPr="00C74805" w:rsidRDefault="00052F88" w:rsidP="004155D3">
      <w:pPr>
        <w:spacing w:before="120"/>
        <w:ind w:left="1560" w:hanging="1276"/>
        <w:jc w:val="both"/>
        <w:rPr>
          <w:rFonts w:ascii="Times New Roman" w:hAnsi="Times New Roman" w:cs="Times New Roman"/>
          <w:color w:val="000000" w:themeColor="text1"/>
          <w:sz w:val="28"/>
        </w:rPr>
      </w:pPr>
      <m:oMath>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мес11</m:t>
            </m:r>
          </m:sub>
        </m:sSub>
      </m:oMath>
      <w:r w:rsidR="004155D3" w:rsidRPr="00C74805">
        <w:rPr>
          <w:rFonts w:ascii="Times New Roman" w:hAnsi="Times New Roman" w:cs="Times New Roman"/>
          <w:color w:val="000000" w:themeColor="text1"/>
          <w:sz w:val="28"/>
        </w:rPr>
        <w:t xml:space="preserve">   численность прикрепленного населения 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по состоянию на 1 число одиннадцатого месяца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-го года, человек;</w:t>
      </w:r>
    </w:p>
    <w:p w14:paraId="6BEEBAA3" w14:textId="77777777" w:rsidR="004155D3" w:rsidRPr="00C74805" w:rsidRDefault="00052F88" w:rsidP="004155D3">
      <w:pPr>
        <w:spacing w:before="120"/>
        <w:ind w:left="1560" w:hanging="1276"/>
        <w:jc w:val="both"/>
        <w:rPr>
          <w:rFonts w:ascii="Times New Roman" w:hAnsi="Times New Roman" w:cs="Times New Roman"/>
          <w:color w:val="000000" w:themeColor="text1"/>
          <w:sz w:val="28"/>
        </w:rPr>
      </w:pPr>
      <m:oMath>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Ч</m:t>
            </m:r>
          </m:e>
          <m:sub>
            <m:r>
              <w:rPr>
                <w:rFonts w:ascii="Cambria Math" w:hAnsi="Cambria Math" w:cs="Times New Roman"/>
                <w:color w:val="000000" w:themeColor="text1"/>
                <w:sz w:val="28"/>
              </w:rPr>
              <m:t>мес1</m:t>
            </m:r>
            <m:r>
              <m:rPr>
                <m:sty m:val="bi"/>
              </m:rPr>
              <w:rPr>
                <w:rFonts w:ascii="Cambria Math" w:hAnsi="Cambria Math" w:cs="Times New Roman"/>
                <w:color w:val="000000" w:themeColor="text1"/>
                <w:sz w:val="28"/>
              </w:rPr>
              <m:t>2</m:t>
            </m:r>
          </m:sub>
        </m:sSub>
      </m:oMath>
      <w:r w:rsidR="004155D3" w:rsidRPr="00C74805">
        <w:rPr>
          <w:rFonts w:ascii="Times New Roman" w:hAnsi="Times New Roman" w:cs="Times New Roman"/>
          <w:color w:val="000000" w:themeColor="text1"/>
          <w:sz w:val="28"/>
        </w:rPr>
        <w:t xml:space="preserve">   численность прикрепленного населения 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по состоянию на 1 число двенадцатого месяца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-го года, человек.</w:t>
      </w:r>
    </w:p>
    <w:p w14:paraId="407AF4C7" w14:textId="77777777" w:rsidR="004155D3" w:rsidRPr="00C74805" w:rsidRDefault="004155D3" w:rsidP="004155D3">
      <w:pPr>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Объем средств, направляемый в </w:t>
      </w:r>
      <w:proofErr w:type="spellStart"/>
      <w:r w:rsidRPr="00C74805">
        <w:rPr>
          <w:rFonts w:ascii="Times New Roman" w:hAnsi="Times New Roman" w:cs="Times New Roman"/>
          <w:color w:val="000000" w:themeColor="text1"/>
          <w:sz w:val="28"/>
          <w:lang w:val="en-US"/>
        </w:rPr>
        <w:t>i</w:t>
      </w:r>
      <w:proofErr w:type="spellEnd"/>
      <w:r w:rsidRPr="00C74805">
        <w:rPr>
          <w:rFonts w:ascii="Times New Roman" w:hAnsi="Times New Roman" w:cs="Times New Roman"/>
          <w:color w:val="000000" w:themeColor="text1"/>
          <w:sz w:val="28"/>
        </w:rPr>
        <w:t xml:space="preserve">-ю медицинскую организацию </w:t>
      </w:r>
      <w:r w:rsidRPr="00C74805">
        <w:rPr>
          <w:rFonts w:ascii="Times New Roman" w:hAnsi="Times New Roman" w:cs="Times New Roman"/>
          <w:color w:val="000000" w:themeColor="text1"/>
          <w:sz w:val="28"/>
          <w:lang w:val="en-US"/>
        </w:rPr>
        <w:t>II</w:t>
      </w:r>
      <w:r w:rsidRPr="00C74805">
        <w:rPr>
          <w:rFonts w:ascii="Times New Roman" w:hAnsi="Times New Roman" w:cs="Times New Roman"/>
          <w:color w:val="000000" w:themeColor="text1"/>
          <w:sz w:val="28"/>
        </w:rPr>
        <w:t xml:space="preserve"> и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 за </w:t>
      </w:r>
      <w:r w:rsidRPr="00C74805">
        <w:rPr>
          <w:rFonts w:ascii="Times New Roman" w:hAnsi="Times New Roman" w:cs="Times New Roman"/>
          <w:color w:val="000000" w:themeColor="text1"/>
          <w:sz w:val="28"/>
          <w:lang w:val="en-US"/>
        </w:rPr>
        <w:t>j</w:t>
      </w:r>
      <w:r w:rsidRPr="00C74805">
        <w:rPr>
          <w:rFonts w:ascii="Times New Roman" w:hAnsi="Times New Roman" w:cs="Times New Roman"/>
          <w:color w:val="000000" w:themeColor="text1"/>
          <w:sz w:val="28"/>
        </w:rPr>
        <w:t>-</w:t>
      </w:r>
      <w:proofErr w:type="spellStart"/>
      <w:r w:rsidRPr="00C74805">
        <w:rPr>
          <w:rFonts w:ascii="Times New Roman" w:hAnsi="Times New Roman" w:cs="Times New Roman"/>
          <w:color w:val="000000" w:themeColor="text1"/>
          <w:sz w:val="28"/>
        </w:rPr>
        <w:t>тый</w:t>
      </w:r>
      <w:proofErr w:type="spellEnd"/>
      <w:r w:rsidRPr="00C74805">
        <w:rPr>
          <w:rFonts w:ascii="Times New Roman" w:hAnsi="Times New Roman" w:cs="Times New Roman"/>
          <w:color w:val="000000" w:themeColor="text1"/>
          <w:sz w:val="28"/>
        </w:rPr>
        <w:t xml:space="preserve"> период при распределении 70 процентов от объема средств </w:t>
      </w:r>
      <w:r w:rsidRPr="00C74805">
        <w:rPr>
          <w:rFonts w:ascii="Times New Roman" w:hAnsi="Times New Roman" w:cs="Times New Roman"/>
          <w:color w:val="000000" w:themeColor="text1"/>
          <w:sz w:val="28"/>
        </w:rPr>
        <w:br/>
        <w:t>с учетом показателей результативности (</w:t>
      </w:r>
      <m:oMath>
        <m:sSubSup>
          <m:sSubSupPr>
            <m:ctrlPr>
              <w:rPr>
                <w:rFonts w:ascii="Cambria Math" w:hAnsi="Cambria Math" w:cs="Times New Roman"/>
                <w:i/>
                <w:color w:val="000000" w:themeColor="text1"/>
                <w:sz w:val="28"/>
              </w:rPr>
            </m:ctrlPr>
          </m:sSubSupPr>
          <m:e>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РД(нас)</m:t>
                </m:r>
              </m:sub>
            </m:sSub>
          </m:e>
          <m:sub>
            <m:r>
              <w:rPr>
                <w:rFonts w:ascii="Cambria Math" w:hAnsi="Cambria Math" w:cs="Times New Roman"/>
                <w:color w:val="000000" w:themeColor="text1"/>
                <w:sz w:val="28"/>
              </w:rPr>
              <m:t>i</m:t>
            </m:r>
          </m:sub>
          <m:sup>
            <m:r>
              <w:rPr>
                <w:rFonts w:ascii="Cambria Math" w:hAnsi="Cambria Math" w:cs="Times New Roman"/>
                <w:color w:val="000000" w:themeColor="text1"/>
                <w:sz w:val="28"/>
                <w:lang w:val="en-US"/>
              </w:rPr>
              <m:t>j</m:t>
            </m:r>
          </m:sup>
        </m:sSubSup>
      </m:oMath>
      <w:r w:rsidRPr="00C74805">
        <w:rPr>
          <w:rFonts w:ascii="Times New Roman" w:hAnsi="Times New Roman" w:cs="Times New Roman"/>
          <w:color w:val="000000" w:themeColor="text1"/>
          <w:sz w:val="28"/>
        </w:rPr>
        <w:t>), рассчитывается следующим образом:</w:t>
      </w:r>
    </w:p>
    <w:p w14:paraId="480D4FFB" w14:textId="77777777" w:rsidR="004155D3" w:rsidRPr="00C74805" w:rsidRDefault="00052F88" w:rsidP="004155D3">
      <w:pPr>
        <w:jc w:val="center"/>
        <w:rPr>
          <w:rFonts w:ascii="Times New Roman" w:hAnsi="Times New Roman" w:cs="Times New Roman"/>
          <w:b/>
          <w:i/>
          <w:color w:val="000000" w:themeColor="text1"/>
          <w:sz w:val="28"/>
        </w:rPr>
      </w:pPr>
      <m:oMath>
        <m:sSubSup>
          <m:sSubSupPr>
            <m:ctrlPr>
              <w:rPr>
                <w:rFonts w:ascii="Cambria Math" w:hAnsi="Cambria Math" w:cs="Times New Roman"/>
                <w:b/>
                <w:i/>
                <w:color w:val="000000" w:themeColor="text1"/>
                <w:sz w:val="28"/>
                <w:szCs w:val="28"/>
              </w:rPr>
            </m:ctrlPr>
          </m:sSubSupPr>
          <m:e>
            <m:sSub>
              <m:sSubPr>
                <m:ctrlPr>
                  <w:rPr>
                    <w:rFonts w:ascii="Cambria Math" w:hAnsi="Cambria Math" w:cs="Times New Roman"/>
                    <w:b/>
                    <w:i/>
                    <w:color w:val="000000" w:themeColor="text1"/>
                    <w:sz w:val="28"/>
                    <w:szCs w:val="28"/>
                  </w:rPr>
                </m:ctrlPr>
              </m:sSubPr>
              <m:e>
                <m:r>
                  <m:rPr>
                    <m:sty m:val="bi"/>
                  </m:rPr>
                  <w:rPr>
                    <w:rFonts w:ascii="Cambria Math" w:hAnsi="Cambria Math" w:cs="Times New Roman"/>
                    <w:color w:val="000000" w:themeColor="text1"/>
                    <w:sz w:val="28"/>
                    <w:szCs w:val="28"/>
                  </w:rPr>
                  <m:t>ОС</m:t>
                </m:r>
              </m:e>
              <m:sub>
                <m:r>
                  <m:rPr>
                    <m:sty m:val="bi"/>
                  </m:rPr>
                  <w:rPr>
                    <w:rFonts w:ascii="Cambria Math" w:hAnsi="Cambria Math" w:cs="Times New Roman"/>
                    <w:color w:val="000000" w:themeColor="text1"/>
                    <w:sz w:val="28"/>
                    <w:szCs w:val="28"/>
                  </w:rPr>
                  <m:t>РД(нас)</m:t>
                </m:r>
              </m:sub>
            </m:sSub>
          </m:e>
          <m:sub>
            <m:r>
              <m:rPr>
                <m:sty m:val="bi"/>
              </m:rPr>
              <w:rPr>
                <w:rFonts w:ascii="Cambria Math" w:hAnsi="Cambria Math" w:cs="Times New Roman"/>
                <w:color w:val="000000" w:themeColor="text1"/>
                <w:sz w:val="28"/>
                <w:szCs w:val="28"/>
              </w:rPr>
              <m:t>i</m:t>
            </m:r>
          </m:sub>
          <m:sup>
            <m:r>
              <m:rPr>
                <m:sty m:val="bi"/>
              </m:rPr>
              <w:rPr>
                <w:rFonts w:ascii="Cambria Math" w:hAnsi="Cambria Math" w:cs="Times New Roman"/>
                <w:color w:val="000000" w:themeColor="text1"/>
                <w:sz w:val="28"/>
                <w:szCs w:val="28"/>
              </w:rPr>
              <m:t>j</m:t>
            </m:r>
          </m:sup>
        </m:sSubSup>
        <m:r>
          <m:rPr>
            <m:sty m:val="bi"/>
          </m:rPr>
          <w:rPr>
            <w:rFonts w:ascii="Cambria Math" w:hAnsi="Cambria Math" w:cs="Times New Roman"/>
            <w:color w:val="000000" w:themeColor="text1"/>
            <w:sz w:val="28"/>
          </w:rPr>
          <m:t>=</m:t>
        </m:r>
        <m:sSubSup>
          <m:sSubSupPr>
            <m:ctrlPr>
              <w:rPr>
                <w:rFonts w:ascii="Cambria Math" w:hAnsi="Cambria Math" w:cs="Times New Roman"/>
                <w:b/>
                <w:i/>
                <w:color w:val="000000" w:themeColor="text1"/>
                <w:sz w:val="28"/>
                <w:szCs w:val="28"/>
              </w:rPr>
            </m:ctrlPr>
          </m:sSubSupPr>
          <m:e>
            <m:r>
              <m:rPr>
                <m:sty m:val="bi"/>
              </m:rPr>
              <w:rPr>
                <w:rFonts w:ascii="Cambria Math" w:hAnsi="Cambria Math" w:cs="Times New Roman"/>
                <w:color w:val="000000" w:themeColor="text1"/>
                <w:sz w:val="28"/>
                <w:szCs w:val="28"/>
              </w:rPr>
              <m:t>ОС</m:t>
            </m:r>
          </m:e>
          <m:sub>
            <m:r>
              <m:rPr>
                <m:sty m:val="bi"/>
              </m:rPr>
              <w:rPr>
                <w:rFonts w:ascii="Cambria Math" w:hAnsi="Cambria Math" w:cs="Times New Roman"/>
                <w:color w:val="000000" w:themeColor="text1"/>
                <w:sz w:val="28"/>
                <w:szCs w:val="28"/>
              </w:rPr>
              <m:t>РД(нас)</m:t>
            </m:r>
          </m:sub>
          <m:sup>
            <m:r>
              <m:rPr>
                <m:sty m:val="bi"/>
              </m:rPr>
              <w:rPr>
                <w:rFonts w:ascii="Cambria Math" w:hAnsi="Cambria Math" w:cs="Times New Roman"/>
                <w:color w:val="000000" w:themeColor="text1"/>
                <w:sz w:val="28"/>
                <w:szCs w:val="28"/>
              </w:rPr>
              <m:t>j</m:t>
            </m:r>
          </m:sup>
        </m:sSubSup>
        <m:r>
          <m:rPr>
            <m:sty m:val="bi"/>
          </m:rPr>
          <w:rPr>
            <w:rFonts w:ascii="Cambria Math" w:hAnsi="Cambria Math" w:cs="Times New Roman"/>
            <w:color w:val="000000" w:themeColor="text1"/>
            <w:sz w:val="28"/>
          </w:rPr>
          <m:t>×</m:t>
        </m:r>
        <m:sSubSup>
          <m:sSubSupPr>
            <m:ctrlPr>
              <w:rPr>
                <w:rFonts w:ascii="Cambria Math" w:hAnsi="Cambria Math" w:cs="Times New Roman"/>
                <w:b/>
                <w:i/>
                <w:color w:val="000000" w:themeColor="text1"/>
                <w:sz w:val="28"/>
                <w:szCs w:val="28"/>
              </w:rPr>
            </m:ctrlPr>
          </m:sSubSupPr>
          <m:e>
            <m:r>
              <m:rPr>
                <m:sty m:val="bi"/>
              </m:rPr>
              <w:rPr>
                <w:rFonts w:ascii="Cambria Math" w:hAnsi="Cambria Math" w:cs="Times New Roman"/>
                <w:color w:val="000000" w:themeColor="text1"/>
                <w:sz w:val="28"/>
                <w:szCs w:val="28"/>
              </w:rPr>
              <m:t>Числ</m:t>
            </m:r>
          </m:e>
          <m:sub>
            <m:r>
              <m:rPr>
                <m:sty m:val="bi"/>
              </m:rPr>
              <w:rPr>
                <w:rFonts w:ascii="Cambria Math" w:hAnsi="Cambria Math" w:cs="Times New Roman"/>
                <w:color w:val="000000" w:themeColor="text1"/>
                <w:sz w:val="28"/>
                <w:szCs w:val="28"/>
              </w:rPr>
              <m:t>i</m:t>
            </m:r>
          </m:sub>
          <m:sup>
            <m:r>
              <m:rPr>
                <m:sty m:val="bi"/>
              </m:rPr>
              <w:rPr>
                <w:rFonts w:ascii="Cambria Math" w:hAnsi="Cambria Math" w:cs="Times New Roman"/>
                <w:color w:val="000000" w:themeColor="text1"/>
                <w:sz w:val="28"/>
                <w:szCs w:val="28"/>
              </w:rPr>
              <m:t>j</m:t>
            </m:r>
          </m:sup>
        </m:sSubSup>
      </m:oMath>
      <w:r w:rsidR="004155D3" w:rsidRPr="00C74805">
        <w:rPr>
          <w:rFonts w:ascii="Times New Roman" w:hAnsi="Times New Roman" w:cs="Times New Roman"/>
          <w:b/>
          <w:i/>
          <w:color w:val="000000" w:themeColor="text1"/>
          <w:sz w:val="28"/>
        </w:rPr>
        <w:t xml:space="preserve">, </w:t>
      </w:r>
    </w:p>
    <w:p w14:paraId="41C23A48" w14:textId="77777777" w:rsidR="004155D3" w:rsidRPr="00C74805" w:rsidRDefault="004155D3" w:rsidP="004155D3">
      <w:pPr>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r w:rsidRPr="00C74805">
        <w:rPr>
          <w:rFonts w:ascii="Times New Roman" w:eastAsiaTheme="minorEastAsia" w:hAnsi="Times New Roman" w:cs="Times New Roman"/>
          <w:color w:val="000000" w:themeColor="text1"/>
          <w:sz w:val="28"/>
          <w:szCs w:val="28"/>
        </w:rPr>
        <w:t>:</w:t>
      </w:r>
    </w:p>
    <w:p w14:paraId="5342BDC9" w14:textId="77777777" w:rsidR="004155D3" w:rsidRPr="00C74805" w:rsidRDefault="00052F88" w:rsidP="004155D3">
      <w:pPr>
        <w:pStyle w:val="ConsPlusNormal"/>
        <w:spacing w:before="120"/>
        <w:ind w:left="1560" w:hanging="1276"/>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Числ</m:t>
            </m:r>
          </m:e>
          <m:sub>
            <m:r>
              <w:rPr>
                <w:rFonts w:ascii="Cambria Math" w:hAnsi="Cambria Math" w:cs="Times New Roman"/>
                <w:color w:val="000000" w:themeColor="text1"/>
                <w:sz w:val="28"/>
              </w:rPr>
              <m:t>i</m:t>
            </m:r>
          </m:sub>
          <m:sup>
            <m:r>
              <w:rPr>
                <w:rFonts w:ascii="Cambria Math" w:hAnsi="Cambria Math" w:cs="Times New Roman"/>
                <w:color w:val="000000" w:themeColor="text1"/>
                <w:sz w:val="28"/>
                <w:lang w:val="en-US"/>
              </w:rPr>
              <m:t>j</m:t>
            </m:r>
          </m:sup>
        </m:sSubSup>
      </m:oMath>
      <w:r w:rsidR="004155D3" w:rsidRPr="00C74805">
        <w:rPr>
          <w:rFonts w:ascii="Times New Roman" w:hAnsi="Times New Roman" w:cs="Times New Roman"/>
          <w:color w:val="000000" w:themeColor="text1"/>
          <w:sz w:val="28"/>
        </w:rPr>
        <w:t xml:space="preserve">– численность прикрепленного населения в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 xml:space="preserve">-м периоде </w:t>
      </w:r>
      <w:r w:rsidR="004155D3" w:rsidRPr="00C74805">
        <w:rPr>
          <w:rFonts w:ascii="Times New Roman" w:hAnsi="Times New Roman" w:cs="Times New Roman"/>
          <w:color w:val="000000" w:themeColor="text1"/>
          <w:sz w:val="28"/>
        </w:rPr>
        <w:br/>
        <w:t xml:space="preserve">к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организации </w:t>
      </w:r>
      <w:r w:rsidR="004155D3" w:rsidRPr="00C74805">
        <w:rPr>
          <w:rFonts w:ascii="Times New Roman" w:hAnsi="Times New Roman" w:cs="Times New Roman"/>
          <w:color w:val="000000" w:themeColor="text1"/>
          <w:sz w:val="28"/>
          <w:lang w:val="en-US"/>
        </w:rPr>
        <w:t>II</w:t>
      </w:r>
      <w:r w:rsidR="004155D3" w:rsidRPr="00C74805">
        <w:rPr>
          <w:rFonts w:ascii="Times New Roman" w:hAnsi="Times New Roman" w:cs="Times New Roman"/>
          <w:color w:val="000000" w:themeColor="text1"/>
          <w:sz w:val="28"/>
        </w:rPr>
        <w:t xml:space="preserve"> и </w:t>
      </w:r>
      <w:r w:rsidR="004155D3" w:rsidRPr="00C74805">
        <w:rPr>
          <w:rFonts w:ascii="Times New Roman" w:hAnsi="Times New Roman" w:cs="Times New Roman"/>
          <w:color w:val="000000" w:themeColor="text1"/>
          <w:sz w:val="28"/>
          <w:lang w:val="en-US"/>
        </w:rPr>
        <w:t>III</w:t>
      </w:r>
      <w:r w:rsidR="004155D3" w:rsidRPr="00C74805">
        <w:rPr>
          <w:rFonts w:ascii="Times New Roman" w:hAnsi="Times New Roman" w:cs="Times New Roman"/>
          <w:color w:val="000000" w:themeColor="text1"/>
          <w:sz w:val="28"/>
        </w:rPr>
        <w:t xml:space="preserve"> групп.</w:t>
      </w:r>
    </w:p>
    <w:p w14:paraId="4277BBDC"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b/>
          <w:color w:val="000000" w:themeColor="text1"/>
          <w:sz w:val="28"/>
        </w:rPr>
        <w:t>2 часть</w:t>
      </w:r>
      <w:r w:rsidRPr="00C74805">
        <w:rPr>
          <w:rFonts w:ascii="Times New Roman" w:hAnsi="Times New Roman" w:cs="Times New Roman"/>
          <w:color w:val="000000" w:themeColor="text1"/>
          <w:sz w:val="28"/>
        </w:rPr>
        <w:t xml:space="preserve"> – распределение 30 процентов от объема средств с учетом показателей результативности за соответствующей период.</w:t>
      </w:r>
    </w:p>
    <w:p w14:paraId="066EB9B9"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Указанные средства распределяются среди медицинских организаций </w:t>
      </w:r>
      <w:r w:rsidRPr="00C74805">
        <w:rPr>
          <w:rFonts w:ascii="Times New Roman" w:hAnsi="Times New Roman" w:cs="Times New Roman"/>
          <w:color w:val="000000" w:themeColor="text1"/>
          <w:sz w:val="28"/>
        </w:rPr>
        <w:br/>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группы с учетом абсолютного количества набранных соответствующими </w:t>
      </w:r>
      <w:r w:rsidRPr="00C74805">
        <w:rPr>
          <w:rFonts w:ascii="Times New Roman" w:hAnsi="Times New Roman" w:cs="Times New Roman"/>
          <w:color w:val="000000" w:themeColor="text1"/>
          <w:sz w:val="28"/>
        </w:rPr>
        <w:lastRenderedPageBreak/>
        <w:t>медицинскими организациями баллов.</w:t>
      </w:r>
    </w:p>
    <w:p w14:paraId="60D796AB" w14:textId="77777777" w:rsidR="004155D3" w:rsidRPr="00C74805" w:rsidRDefault="004155D3" w:rsidP="004155D3">
      <w:pPr>
        <w:pStyle w:val="ConsPlusNormal"/>
        <w:ind w:firstLine="567"/>
        <w:jc w:val="both"/>
        <w:rPr>
          <w:rFonts w:ascii="Times New Roman" w:hAnsi="Times New Roman" w:cs="Times New Roman"/>
          <w:color w:val="000000" w:themeColor="text1"/>
          <w:sz w:val="28"/>
        </w:rPr>
      </w:pPr>
    </w:p>
    <w:p w14:paraId="49BBFB42" w14:textId="77777777" w:rsidR="004155D3" w:rsidRPr="00C74805" w:rsidRDefault="00052F88" w:rsidP="004155D3">
      <w:pPr>
        <w:pStyle w:val="ConsPlusNormal"/>
        <w:jc w:val="center"/>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РД(балл)</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m:t>
        </m:r>
        <m:f>
          <m:fPr>
            <m:ctrlPr>
              <w:rPr>
                <w:rFonts w:ascii="Cambria Math" w:hAnsi="Cambria Math" w:cs="Times New Roman"/>
                <w:i/>
                <w:color w:val="000000" w:themeColor="text1"/>
                <w:sz w:val="28"/>
              </w:rPr>
            </m:ctrlPr>
          </m:fPr>
          <m:num>
            <m:r>
              <w:rPr>
                <w:rFonts w:ascii="Cambria Math" w:hAnsi="Cambria Math" w:cs="Times New Roman"/>
                <w:color w:val="000000" w:themeColor="text1"/>
                <w:sz w:val="28"/>
              </w:rPr>
              <m:t>0,3×</m:t>
            </m:r>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m:t>
                </m:r>
              </m:sub>
              <m:sup>
                <m:r>
                  <w:rPr>
                    <w:rFonts w:ascii="Cambria Math" w:hAnsi="Cambria Math" w:cs="Times New Roman"/>
                    <w:color w:val="000000" w:themeColor="text1"/>
                    <w:sz w:val="28"/>
                    <w:lang w:val="en-US"/>
                  </w:rPr>
                  <m:t>j</m:t>
                </m:r>
              </m:sup>
            </m:sSubSup>
          </m:num>
          <m:den>
            <m:nary>
              <m:naryPr>
                <m:chr m:val="∑"/>
                <m:limLoc m:val="undOvr"/>
                <m:subHide m:val="1"/>
                <m:supHide m:val="1"/>
                <m:ctrlPr>
                  <w:rPr>
                    <w:rFonts w:ascii="Cambria Math" w:hAnsi="Cambria Math" w:cs="Times New Roman"/>
                    <w:i/>
                    <w:color w:val="000000" w:themeColor="text1"/>
                    <w:sz w:val="28"/>
                  </w:rPr>
                </m:ctrlPr>
              </m:naryPr>
              <m:sub/>
              <m:sup/>
              <m:e>
                <m:r>
                  <w:rPr>
                    <w:rFonts w:ascii="Cambria Math" w:hAnsi="Cambria Math" w:cs="Times New Roman"/>
                    <w:color w:val="000000" w:themeColor="text1"/>
                    <w:sz w:val="28"/>
                  </w:rPr>
                  <m:t>Балл</m:t>
                </m:r>
              </m:e>
            </m:nary>
          </m:den>
        </m:f>
      </m:oMath>
      <w:r w:rsidR="004155D3" w:rsidRPr="00C74805">
        <w:rPr>
          <w:rFonts w:ascii="Times New Roman" w:hAnsi="Times New Roman" w:cs="Times New Roman"/>
          <w:color w:val="000000" w:themeColor="text1"/>
          <w:sz w:val="28"/>
        </w:rPr>
        <w:t xml:space="preserve">, </w:t>
      </w:r>
    </w:p>
    <w:p w14:paraId="4BA2E459" w14:textId="77777777" w:rsidR="004155D3" w:rsidRPr="00C74805" w:rsidRDefault="004155D3" w:rsidP="004155D3">
      <w:pPr>
        <w:pStyle w:val="ConsPlusNormal"/>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p>
    <w:p w14:paraId="431F0E36" w14:textId="77777777" w:rsidR="004155D3" w:rsidRPr="00C74805" w:rsidRDefault="00052F88" w:rsidP="004155D3">
      <w:pPr>
        <w:pStyle w:val="ConsPlusNormal"/>
        <w:spacing w:before="120"/>
        <w:ind w:left="1843" w:hanging="1559"/>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РД(балл)</m:t>
            </m:r>
          </m:sub>
          <m:sup>
            <m:r>
              <w:rPr>
                <w:rFonts w:ascii="Cambria Math" w:hAnsi="Cambria Math" w:cs="Times New Roman"/>
                <w:color w:val="000000" w:themeColor="text1"/>
                <w:sz w:val="28"/>
                <w:lang w:val="en-US"/>
              </w:rPr>
              <m:t>j</m:t>
            </m:r>
          </m:sup>
        </m:sSubSup>
      </m:oMath>
      <w:r w:rsidR="004155D3" w:rsidRPr="00C74805">
        <w:rPr>
          <w:rFonts w:ascii="Times New Roman" w:hAnsi="Times New Roman" w:cs="Times New Roman"/>
          <w:color w:val="000000" w:themeColor="text1"/>
          <w:sz w:val="28"/>
        </w:rPr>
        <w:t xml:space="preserve">     объем средств, используемый при распределении 30 процентов </w:t>
      </w:r>
      <w:r w:rsidR="004155D3" w:rsidRPr="00C74805">
        <w:rPr>
          <w:rFonts w:ascii="Times New Roman" w:hAnsi="Times New Roman" w:cs="Times New Roman"/>
          <w:color w:val="000000" w:themeColor="text1"/>
          <w:sz w:val="28"/>
        </w:rPr>
        <w:br/>
        <w:t xml:space="preserve">от объема средств на стимулирование медицинских организаций за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w:t>
      </w:r>
      <w:proofErr w:type="spellStart"/>
      <w:r w:rsidR="004155D3" w:rsidRPr="00C74805">
        <w:rPr>
          <w:rFonts w:ascii="Times New Roman" w:hAnsi="Times New Roman" w:cs="Times New Roman"/>
          <w:color w:val="000000" w:themeColor="text1"/>
          <w:sz w:val="28"/>
        </w:rPr>
        <w:t>ый</w:t>
      </w:r>
      <w:proofErr w:type="spellEnd"/>
      <w:r w:rsidR="004155D3" w:rsidRPr="00C74805">
        <w:rPr>
          <w:rFonts w:ascii="Times New Roman" w:hAnsi="Times New Roman" w:cs="Times New Roman"/>
          <w:color w:val="000000" w:themeColor="text1"/>
          <w:sz w:val="28"/>
        </w:rPr>
        <w:t xml:space="preserve"> период, в расчете на 1 балл, рублей;</w:t>
      </w:r>
    </w:p>
    <w:p w14:paraId="19710C54" w14:textId="77777777" w:rsidR="004155D3" w:rsidRPr="00C74805" w:rsidRDefault="00052F88" w:rsidP="004155D3">
      <w:pPr>
        <w:pStyle w:val="ConsPlusNormal"/>
        <w:spacing w:before="120"/>
        <w:ind w:left="1843" w:hanging="1559"/>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m:t>
            </m:r>
          </m:sub>
          <m:sup>
            <m:r>
              <w:rPr>
                <w:rFonts w:ascii="Cambria Math" w:hAnsi="Cambria Math" w:cs="Times New Roman"/>
                <w:color w:val="000000" w:themeColor="text1"/>
                <w:sz w:val="28"/>
                <w:lang w:val="en-US"/>
              </w:rPr>
              <m:t>j</m:t>
            </m:r>
          </m:sup>
        </m:sSubSup>
      </m:oMath>
      <w:r w:rsidR="004155D3" w:rsidRPr="00C74805">
        <w:rPr>
          <w:rFonts w:ascii="Times New Roman" w:hAnsi="Times New Roman" w:cs="Times New Roman"/>
          <w:color w:val="000000" w:themeColor="text1"/>
          <w:sz w:val="28"/>
        </w:rPr>
        <w:t xml:space="preserve">        совокупный объем средств на стимулирование медицинских организаций за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w:t>
      </w:r>
      <w:proofErr w:type="spellStart"/>
      <w:r w:rsidR="004155D3" w:rsidRPr="00C74805">
        <w:rPr>
          <w:rFonts w:ascii="Times New Roman" w:hAnsi="Times New Roman" w:cs="Times New Roman"/>
          <w:color w:val="000000" w:themeColor="text1"/>
          <w:sz w:val="28"/>
        </w:rPr>
        <w:t>ый</w:t>
      </w:r>
      <w:proofErr w:type="spellEnd"/>
      <w:r w:rsidR="004155D3" w:rsidRPr="00C74805">
        <w:rPr>
          <w:rFonts w:ascii="Times New Roman" w:hAnsi="Times New Roman" w:cs="Times New Roman"/>
          <w:color w:val="000000" w:themeColor="text1"/>
          <w:sz w:val="28"/>
        </w:rPr>
        <w:t xml:space="preserve"> период, рублей;</w:t>
      </w:r>
    </w:p>
    <w:p w14:paraId="20F2BCC6" w14:textId="2C13AA4A" w:rsidR="004155D3" w:rsidRPr="00C74805" w:rsidRDefault="00052F88" w:rsidP="004155D3">
      <w:pPr>
        <w:pStyle w:val="ConsPlusNormal"/>
        <w:spacing w:before="120"/>
        <w:ind w:left="1843" w:hanging="1559"/>
        <w:jc w:val="both"/>
        <w:rPr>
          <w:rFonts w:ascii="Times New Roman" w:hAnsi="Times New Roman" w:cs="Times New Roman"/>
          <w:color w:val="000000" w:themeColor="text1"/>
          <w:sz w:val="28"/>
        </w:rPr>
      </w:pPr>
      <m:oMath>
        <m:nary>
          <m:naryPr>
            <m:chr m:val="∑"/>
            <m:limLoc m:val="undOvr"/>
            <m:subHide m:val="1"/>
            <m:supHide m:val="1"/>
            <m:ctrlPr>
              <w:rPr>
                <w:rFonts w:ascii="Cambria Math" w:hAnsi="Cambria Math" w:cs="Times New Roman"/>
                <w:i/>
                <w:color w:val="000000" w:themeColor="text1"/>
                <w:sz w:val="28"/>
              </w:rPr>
            </m:ctrlPr>
          </m:naryPr>
          <m:sub/>
          <m:sup/>
          <m:e>
            <m:r>
              <w:rPr>
                <w:rFonts w:ascii="Cambria Math" w:hAnsi="Cambria Math" w:cs="Times New Roman"/>
                <w:color w:val="000000" w:themeColor="text1"/>
                <w:sz w:val="28"/>
              </w:rPr>
              <m:t>Балл</m:t>
            </m:r>
          </m:e>
        </m:nary>
      </m:oMath>
      <w:r w:rsidR="004155D3" w:rsidRPr="00C74805">
        <w:rPr>
          <w:rFonts w:ascii="Times New Roman" w:hAnsi="Times New Roman" w:cs="Times New Roman"/>
          <w:color w:val="000000" w:themeColor="text1"/>
          <w:sz w:val="28"/>
        </w:rPr>
        <w:t xml:space="preserve">       количество баллов, набранных в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 xml:space="preserve">-м периоде всеми медицинскими организациями </w:t>
      </w:r>
      <w:r w:rsidR="004155D3" w:rsidRPr="00C74805">
        <w:rPr>
          <w:rFonts w:ascii="Times New Roman" w:hAnsi="Times New Roman" w:cs="Times New Roman"/>
          <w:color w:val="000000" w:themeColor="text1"/>
          <w:sz w:val="28"/>
          <w:lang w:val="en-US"/>
        </w:rPr>
        <w:t>III</w:t>
      </w:r>
      <w:r w:rsidR="004155D3" w:rsidRPr="00C74805">
        <w:rPr>
          <w:rFonts w:ascii="Times New Roman" w:hAnsi="Times New Roman" w:cs="Times New Roman"/>
          <w:color w:val="000000" w:themeColor="text1"/>
          <w:sz w:val="28"/>
        </w:rPr>
        <w:t xml:space="preserve"> группы.</w:t>
      </w:r>
    </w:p>
    <w:p w14:paraId="1B40ABA2" w14:textId="77777777" w:rsidR="004155D3" w:rsidRPr="00C74805" w:rsidRDefault="004155D3" w:rsidP="004155D3">
      <w:pPr>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Объем средств, направляемый в </w:t>
      </w:r>
      <w:proofErr w:type="spellStart"/>
      <w:r w:rsidRPr="00C74805">
        <w:rPr>
          <w:rFonts w:ascii="Times New Roman" w:hAnsi="Times New Roman" w:cs="Times New Roman"/>
          <w:color w:val="000000" w:themeColor="text1"/>
          <w:sz w:val="28"/>
          <w:lang w:val="en-US"/>
        </w:rPr>
        <w:t>i</w:t>
      </w:r>
      <w:proofErr w:type="spellEnd"/>
      <w:r w:rsidRPr="00C74805">
        <w:rPr>
          <w:rFonts w:ascii="Times New Roman" w:hAnsi="Times New Roman" w:cs="Times New Roman"/>
          <w:color w:val="000000" w:themeColor="text1"/>
          <w:sz w:val="28"/>
        </w:rPr>
        <w:t xml:space="preserve">-ю медицинскую организацию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группы за </w:t>
      </w:r>
      <w:r w:rsidRPr="00C74805">
        <w:rPr>
          <w:rFonts w:ascii="Times New Roman" w:hAnsi="Times New Roman" w:cs="Times New Roman"/>
          <w:color w:val="000000" w:themeColor="text1"/>
          <w:sz w:val="28"/>
          <w:lang w:val="en-US"/>
        </w:rPr>
        <w:t>j</w:t>
      </w:r>
      <w:r w:rsidRPr="00C74805">
        <w:rPr>
          <w:rFonts w:ascii="Times New Roman" w:hAnsi="Times New Roman" w:cs="Times New Roman"/>
          <w:color w:val="000000" w:themeColor="text1"/>
          <w:sz w:val="28"/>
        </w:rPr>
        <w:t>-</w:t>
      </w:r>
      <w:proofErr w:type="spellStart"/>
      <w:r w:rsidRPr="00C74805">
        <w:rPr>
          <w:rFonts w:ascii="Times New Roman" w:hAnsi="Times New Roman" w:cs="Times New Roman"/>
          <w:color w:val="000000" w:themeColor="text1"/>
          <w:sz w:val="28"/>
        </w:rPr>
        <w:t>тый</w:t>
      </w:r>
      <w:proofErr w:type="spellEnd"/>
      <w:r w:rsidRPr="00C74805">
        <w:rPr>
          <w:rFonts w:ascii="Times New Roman" w:hAnsi="Times New Roman" w:cs="Times New Roman"/>
          <w:color w:val="000000" w:themeColor="text1"/>
          <w:sz w:val="28"/>
        </w:rPr>
        <w:t xml:space="preserve"> период, при распределении 30 процентов от объема средств </w:t>
      </w:r>
      <w:r w:rsidRPr="00C74805">
        <w:rPr>
          <w:rFonts w:ascii="Times New Roman" w:hAnsi="Times New Roman" w:cs="Times New Roman"/>
          <w:color w:val="000000" w:themeColor="text1"/>
          <w:sz w:val="28"/>
          <w:szCs w:val="28"/>
        </w:rPr>
        <w:br/>
      </w:r>
      <w:r w:rsidRPr="00C74805">
        <w:rPr>
          <w:rFonts w:ascii="Times New Roman" w:hAnsi="Times New Roman" w:cs="Times New Roman"/>
          <w:color w:val="000000" w:themeColor="text1"/>
          <w:sz w:val="28"/>
        </w:rPr>
        <w:t>на стимулирование медицинских организаций (</w:t>
      </w:r>
      <m:oMath>
        <m:sSubSup>
          <m:sSubSupPr>
            <m:ctrlPr>
              <w:rPr>
                <w:rFonts w:ascii="Cambria Math" w:hAnsi="Cambria Math" w:cs="Times New Roman"/>
                <w:i/>
                <w:color w:val="000000" w:themeColor="text1"/>
                <w:sz w:val="28"/>
              </w:rPr>
            </m:ctrlPr>
          </m:sSubSupPr>
          <m:e>
            <m:sSub>
              <m:sSubPr>
                <m:ctrlPr>
                  <w:rPr>
                    <w:rFonts w:ascii="Cambria Math" w:hAnsi="Cambria Math" w:cs="Times New Roman"/>
                    <w:i/>
                    <w:color w:val="000000" w:themeColor="text1"/>
                    <w:sz w:val="28"/>
                  </w:rPr>
                </m:ctrlPr>
              </m:sSub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РД(балл)</m:t>
                </m:r>
              </m:sub>
            </m:sSub>
          </m:e>
          <m:sub>
            <m:r>
              <w:rPr>
                <w:rFonts w:ascii="Cambria Math" w:hAnsi="Cambria Math" w:cs="Times New Roman"/>
                <w:color w:val="000000" w:themeColor="text1"/>
                <w:sz w:val="28"/>
              </w:rPr>
              <m:t>i</m:t>
            </m:r>
          </m:sub>
          <m:sup>
            <m:r>
              <w:rPr>
                <w:rFonts w:ascii="Cambria Math" w:hAnsi="Cambria Math" w:cs="Times New Roman"/>
                <w:color w:val="000000" w:themeColor="text1"/>
                <w:sz w:val="28"/>
                <w:lang w:val="en-US"/>
              </w:rPr>
              <m:t>j</m:t>
            </m:r>
          </m:sup>
        </m:sSubSup>
      </m:oMath>
      <w:r w:rsidRPr="00C74805">
        <w:rPr>
          <w:rFonts w:ascii="Times New Roman" w:hAnsi="Times New Roman" w:cs="Times New Roman"/>
          <w:color w:val="000000" w:themeColor="text1"/>
          <w:sz w:val="28"/>
        </w:rPr>
        <w:t>), рассчитывается следующим образом:</w:t>
      </w:r>
    </w:p>
    <w:p w14:paraId="1B052611" w14:textId="77777777" w:rsidR="004155D3" w:rsidRPr="00C74805" w:rsidRDefault="004155D3" w:rsidP="004155D3">
      <w:pPr>
        <w:spacing w:before="120"/>
        <w:ind w:firstLine="567"/>
        <w:contextualSpacing/>
        <w:jc w:val="both"/>
        <w:rPr>
          <w:rFonts w:ascii="Times New Roman" w:hAnsi="Times New Roman" w:cs="Times New Roman"/>
          <w:color w:val="000000" w:themeColor="text1"/>
          <w:sz w:val="28"/>
        </w:rPr>
      </w:pPr>
    </w:p>
    <w:p w14:paraId="2F922734" w14:textId="77777777" w:rsidR="004155D3" w:rsidRPr="00C74805" w:rsidRDefault="00052F88" w:rsidP="004155D3">
      <w:pPr>
        <w:jc w:val="center"/>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32"/>
              </w:rPr>
            </m:ctrlPr>
          </m:sSubSupPr>
          <m:e>
            <m:sSub>
              <m:sSubPr>
                <m:ctrlPr>
                  <w:rPr>
                    <w:rFonts w:ascii="Cambria Math" w:hAnsi="Cambria Math" w:cs="Times New Roman"/>
                    <w:i/>
                    <w:color w:val="000000" w:themeColor="text1"/>
                    <w:sz w:val="32"/>
                  </w:rPr>
                </m:ctrlPr>
              </m:sSubPr>
              <m:e>
                <m:r>
                  <w:rPr>
                    <w:rFonts w:ascii="Cambria Math" w:hAnsi="Cambria Math" w:cs="Times New Roman"/>
                    <w:color w:val="000000" w:themeColor="text1"/>
                    <w:sz w:val="32"/>
                  </w:rPr>
                  <m:t>ОС</m:t>
                </m:r>
              </m:e>
              <m:sub>
                <m:r>
                  <w:rPr>
                    <w:rFonts w:ascii="Cambria Math" w:hAnsi="Cambria Math" w:cs="Times New Roman"/>
                    <w:color w:val="000000" w:themeColor="text1"/>
                    <w:sz w:val="32"/>
                  </w:rPr>
                  <m:t>РД(балл)</m:t>
                </m:r>
              </m:sub>
            </m:sSub>
          </m:e>
          <m:sub>
            <m:r>
              <w:rPr>
                <w:rFonts w:ascii="Cambria Math" w:hAnsi="Cambria Math" w:cs="Times New Roman"/>
                <w:color w:val="000000" w:themeColor="text1"/>
                <w:sz w:val="32"/>
              </w:rPr>
              <m:t>i</m:t>
            </m:r>
          </m:sub>
          <m:sup>
            <m:r>
              <w:rPr>
                <w:rFonts w:ascii="Cambria Math" w:hAnsi="Cambria Math" w:cs="Times New Roman"/>
                <w:color w:val="000000" w:themeColor="text1"/>
                <w:sz w:val="32"/>
                <w:lang w:val="en-US"/>
              </w:rPr>
              <m:t>j</m:t>
            </m:r>
          </m:sup>
        </m:sSubSup>
        <m:r>
          <w:rPr>
            <w:rFonts w:ascii="Cambria Math" w:hAnsi="Cambria Math" w:cs="Times New Roman"/>
            <w:color w:val="000000" w:themeColor="text1"/>
            <w:sz w:val="32"/>
          </w:rPr>
          <m:t>=</m:t>
        </m:r>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ОС</m:t>
            </m:r>
          </m:e>
          <m:sub>
            <m:r>
              <w:rPr>
                <w:rFonts w:ascii="Cambria Math" w:hAnsi="Cambria Math" w:cs="Times New Roman"/>
                <w:color w:val="000000" w:themeColor="text1"/>
                <w:sz w:val="28"/>
              </w:rPr>
              <m:t>РД(балл)</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m:t>
        </m:r>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Балл</m:t>
            </m:r>
          </m:e>
          <m:sub>
            <m:r>
              <w:rPr>
                <w:rFonts w:ascii="Cambria Math" w:hAnsi="Cambria Math" w:cs="Times New Roman"/>
                <w:color w:val="000000" w:themeColor="text1"/>
                <w:sz w:val="28"/>
              </w:rPr>
              <m:t>i</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m:t>
        </m:r>
      </m:oMath>
      <w:r w:rsidR="004155D3" w:rsidRPr="00C74805">
        <w:rPr>
          <w:rFonts w:ascii="Times New Roman" w:hAnsi="Times New Roman" w:cs="Times New Roman"/>
          <w:color w:val="000000" w:themeColor="text1"/>
          <w:sz w:val="28"/>
        </w:rPr>
        <w:t xml:space="preserve"> </w:t>
      </w:r>
    </w:p>
    <w:p w14:paraId="14F6C53E" w14:textId="77777777" w:rsidR="004155D3" w:rsidRPr="00C74805" w:rsidRDefault="004155D3" w:rsidP="004155D3">
      <w:pPr>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где:</w:t>
      </w:r>
    </w:p>
    <w:p w14:paraId="59F99CB6" w14:textId="77777777" w:rsidR="004155D3" w:rsidRPr="00C74805" w:rsidRDefault="00052F88" w:rsidP="004155D3">
      <w:pPr>
        <w:pStyle w:val="ConsPlusNormal"/>
        <w:spacing w:before="120"/>
        <w:ind w:left="1843" w:hanging="1276"/>
        <w:jc w:val="both"/>
        <w:rPr>
          <w:rFonts w:ascii="Times New Roman" w:hAnsi="Times New Roman" w:cs="Times New Roman"/>
          <w:color w:val="000000" w:themeColor="text1"/>
          <w:sz w:val="28"/>
        </w:rPr>
      </w:pPr>
      <m:oMath>
        <m:sSubSup>
          <m:sSubSupPr>
            <m:ctrlPr>
              <w:rPr>
                <w:rFonts w:ascii="Cambria Math" w:hAnsi="Cambria Math" w:cs="Times New Roman"/>
                <w:i/>
                <w:color w:val="000000" w:themeColor="text1"/>
                <w:sz w:val="28"/>
              </w:rPr>
            </m:ctrlPr>
          </m:sSubSupPr>
          <m:e>
            <m:r>
              <w:rPr>
                <w:rFonts w:ascii="Cambria Math" w:hAnsi="Cambria Math" w:cs="Times New Roman"/>
                <w:color w:val="000000" w:themeColor="text1"/>
                <w:sz w:val="28"/>
              </w:rPr>
              <m:t>Балл</m:t>
            </m:r>
          </m:e>
          <m:sub>
            <m:r>
              <w:rPr>
                <w:rFonts w:ascii="Cambria Math" w:hAnsi="Cambria Math" w:cs="Times New Roman"/>
                <w:color w:val="000000" w:themeColor="text1"/>
                <w:sz w:val="28"/>
              </w:rPr>
              <m:t>i</m:t>
            </m:r>
          </m:sub>
          <m:sup>
            <m:r>
              <w:rPr>
                <w:rFonts w:ascii="Cambria Math" w:hAnsi="Cambria Math" w:cs="Times New Roman"/>
                <w:color w:val="000000" w:themeColor="text1"/>
                <w:sz w:val="28"/>
                <w:lang w:val="en-US"/>
              </w:rPr>
              <m:t>j</m:t>
            </m:r>
          </m:sup>
        </m:sSubSup>
        <m:r>
          <w:rPr>
            <w:rFonts w:ascii="Cambria Math" w:hAnsi="Cambria Math" w:cs="Times New Roman"/>
            <w:color w:val="000000" w:themeColor="text1"/>
            <w:sz w:val="28"/>
          </w:rPr>
          <m:t xml:space="preserve">         </m:t>
        </m:r>
      </m:oMath>
      <w:r w:rsidR="004155D3" w:rsidRPr="00C74805">
        <w:rPr>
          <w:rFonts w:ascii="Times New Roman" w:hAnsi="Times New Roman" w:cs="Times New Roman"/>
          <w:color w:val="000000" w:themeColor="text1"/>
          <w:sz w:val="28"/>
        </w:rPr>
        <w:t xml:space="preserve">количество баллов, набранных в </w:t>
      </w:r>
      <w:r w:rsidR="004155D3" w:rsidRPr="00C74805">
        <w:rPr>
          <w:rFonts w:ascii="Times New Roman" w:hAnsi="Times New Roman" w:cs="Times New Roman"/>
          <w:color w:val="000000" w:themeColor="text1"/>
          <w:sz w:val="28"/>
          <w:lang w:val="en-US"/>
        </w:rPr>
        <w:t>j</w:t>
      </w:r>
      <w:r w:rsidR="004155D3" w:rsidRPr="00C74805">
        <w:rPr>
          <w:rFonts w:ascii="Times New Roman" w:hAnsi="Times New Roman" w:cs="Times New Roman"/>
          <w:color w:val="000000" w:themeColor="text1"/>
          <w:sz w:val="28"/>
        </w:rPr>
        <w:t xml:space="preserve">-м периоде </w:t>
      </w:r>
      <w:proofErr w:type="spellStart"/>
      <w:r w:rsidR="004155D3" w:rsidRPr="00C74805">
        <w:rPr>
          <w:rFonts w:ascii="Times New Roman" w:hAnsi="Times New Roman" w:cs="Times New Roman"/>
          <w:color w:val="000000" w:themeColor="text1"/>
          <w:sz w:val="28"/>
          <w:lang w:val="en-US"/>
        </w:rPr>
        <w:t>i</w:t>
      </w:r>
      <w:proofErr w:type="spellEnd"/>
      <w:r w:rsidR="004155D3" w:rsidRPr="00C74805">
        <w:rPr>
          <w:rFonts w:ascii="Times New Roman" w:hAnsi="Times New Roman" w:cs="Times New Roman"/>
          <w:color w:val="000000" w:themeColor="text1"/>
          <w:sz w:val="28"/>
        </w:rPr>
        <w:t xml:space="preserve">-той медицинской организацией </w:t>
      </w:r>
      <w:r w:rsidR="004155D3" w:rsidRPr="00C74805">
        <w:rPr>
          <w:rFonts w:ascii="Times New Roman" w:hAnsi="Times New Roman" w:cs="Times New Roman"/>
          <w:color w:val="000000" w:themeColor="text1"/>
          <w:sz w:val="28"/>
          <w:lang w:val="en-US"/>
        </w:rPr>
        <w:t>III</w:t>
      </w:r>
      <w:r w:rsidR="004155D3" w:rsidRPr="00C74805">
        <w:rPr>
          <w:rFonts w:ascii="Times New Roman" w:hAnsi="Times New Roman" w:cs="Times New Roman"/>
          <w:color w:val="000000" w:themeColor="text1"/>
          <w:sz w:val="28"/>
        </w:rPr>
        <w:t xml:space="preserve"> группы.</w:t>
      </w:r>
    </w:p>
    <w:p w14:paraId="57FDCD01" w14:textId="77777777" w:rsidR="004155D3" w:rsidRPr="00C74805" w:rsidRDefault="004155D3" w:rsidP="004155D3">
      <w:pPr>
        <w:spacing w:before="120"/>
        <w:ind w:firstLine="567"/>
        <w:jc w:val="both"/>
        <w:rPr>
          <w:rFonts w:ascii="Times New Roman" w:hAnsi="Times New Roman" w:cs="Times New Roman"/>
          <w:color w:val="000000" w:themeColor="text1"/>
          <w:sz w:val="28"/>
          <w:szCs w:val="28"/>
        </w:rPr>
      </w:pPr>
      <w:r w:rsidRPr="00C74805">
        <w:rPr>
          <w:rFonts w:ascii="Times New Roman" w:hAnsi="Times New Roman" w:cs="Times New Roman"/>
          <w:color w:val="000000" w:themeColor="text1"/>
          <w:sz w:val="28"/>
          <w:szCs w:val="28"/>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14:paraId="3EAE85DE"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группы за </w:t>
      </w:r>
      <w:r w:rsidRPr="00C74805">
        <w:rPr>
          <w:rFonts w:ascii="Times New Roman" w:hAnsi="Times New Roman" w:cs="Times New Roman"/>
          <w:color w:val="000000" w:themeColor="text1"/>
          <w:sz w:val="28"/>
          <w:lang w:val="en-US"/>
        </w:rPr>
        <w:t>j</w:t>
      </w:r>
      <w:r w:rsidRPr="00C74805">
        <w:rPr>
          <w:rFonts w:ascii="Times New Roman" w:hAnsi="Times New Roman" w:cs="Times New Roman"/>
          <w:color w:val="000000" w:themeColor="text1"/>
          <w:sz w:val="28"/>
        </w:rPr>
        <w:t>-</w:t>
      </w:r>
      <w:proofErr w:type="spellStart"/>
      <w:r w:rsidRPr="00C74805">
        <w:rPr>
          <w:rFonts w:ascii="Times New Roman" w:hAnsi="Times New Roman" w:cs="Times New Roman"/>
          <w:color w:val="000000" w:themeColor="text1"/>
          <w:sz w:val="28"/>
        </w:rPr>
        <w:t>тый</w:t>
      </w:r>
      <w:proofErr w:type="spellEnd"/>
      <w:r w:rsidRPr="00C74805">
        <w:rPr>
          <w:rFonts w:ascii="Times New Roman" w:hAnsi="Times New Roman" w:cs="Times New Roman"/>
          <w:color w:val="000000" w:themeColor="text1"/>
          <w:sz w:val="28"/>
        </w:rPr>
        <w:t xml:space="preserve"> период определяется путем суммирования 1 и 2 частей, а для медицинских организаций </w:t>
      </w:r>
      <w:r w:rsidRPr="00C74805">
        <w:rPr>
          <w:rFonts w:ascii="Times New Roman" w:hAnsi="Times New Roman" w:cs="Times New Roman"/>
          <w:color w:val="000000" w:themeColor="text1"/>
          <w:sz w:val="28"/>
          <w:lang w:val="en-US"/>
        </w:rPr>
        <w:t>I</w:t>
      </w:r>
      <w:r w:rsidRPr="00C74805">
        <w:rPr>
          <w:rFonts w:ascii="Times New Roman" w:hAnsi="Times New Roman" w:cs="Times New Roman"/>
          <w:color w:val="000000" w:themeColor="text1"/>
          <w:sz w:val="28"/>
        </w:rPr>
        <w:t xml:space="preserve"> группы за </w:t>
      </w:r>
      <w:r w:rsidRPr="00C74805">
        <w:rPr>
          <w:rFonts w:ascii="Times New Roman" w:hAnsi="Times New Roman" w:cs="Times New Roman"/>
          <w:color w:val="000000" w:themeColor="text1"/>
          <w:sz w:val="28"/>
          <w:lang w:val="en-US"/>
        </w:rPr>
        <w:t>j</w:t>
      </w:r>
      <w:r w:rsidRPr="00C74805">
        <w:rPr>
          <w:rFonts w:ascii="Times New Roman" w:hAnsi="Times New Roman" w:cs="Times New Roman"/>
          <w:color w:val="000000" w:themeColor="text1"/>
          <w:sz w:val="28"/>
        </w:rPr>
        <w:t>-</w:t>
      </w:r>
      <w:proofErr w:type="spellStart"/>
      <w:r w:rsidRPr="00C74805">
        <w:rPr>
          <w:rFonts w:ascii="Times New Roman" w:hAnsi="Times New Roman" w:cs="Times New Roman"/>
          <w:color w:val="000000" w:themeColor="text1"/>
          <w:sz w:val="28"/>
        </w:rPr>
        <w:t>тый</w:t>
      </w:r>
      <w:proofErr w:type="spellEnd"/>
      <w:r w:rsidRPr="00C74805">
        <w:rPr>
          <w:rFonts w:ascii="Times New Roman" w:hAnsi="Times New Roman" w:cs="Times New Roman"/>
          <w:color w:val="000000" w:themeColor="text1"/>
          <w:sz w:val="28"/>
        </w:rPr>
        <w:t xml:space="preserve"> период</w:t>
      </w:r>
      <w:r>
        <w:rPr>
          <w:rFonts w:ascii="Times New Roman" w:hAnsi="Times New Roman" w:cs="Times New Roman"/>
          <w:color w:val="000000" w:themeColor="text1"/>
          <w:sz w:val="28"/>
        </w:rPr>
        <w:t xml:space="preserve"> </w:t>
      </w:r>
      <w:r w:rsidRPr="00C74805">
        <w:rPr>
          <w:rFonts w:ascii="Times New Roman" w:hAnsi="Times New Roman" w:cs="Times New Roman"/>
          <w:color w:val="000000" w:themeColor="text1"/>
          <w:sz w:val="28"/>
        </w:rPr>
        <w:t>–равняется нулю.</w:t>
      </w:r>
    </w:p>
    <w:p w14:paraId="48525BB5"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следует производить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0-17 лет (за исключением </w:t>
      </w:r>
      <w:r w:rsidRPr="00C74805">
        <w:rPr>
          <w:rFonts w:ascii="Times New Roman" w:hAnsi="Times New Roman" w:cs="Times New Roman"/>
          <w:color w:val="000000" w:themeColor="text1"/>
          <w:sz w:val="28"/>
        </w:rPr>
        <w:lastRenderedPageBreak/>
        <w:t>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w:t>
      </w:r>
      <w:r w:rsidRPr="00C74805">
        <w:rPr>
          <w:rFonts w:ascii="Times New Roman" w:hAnsi="Times New Roman" w:cs="Times New Roman"/>
          <w:color w:val="000000" w:themeColor="text1"/>
          <w:sz w:val="28"/>
          <w:szCs w:val="28"/>
        </w:rPr>
        <w:t>,</w:t>
      </w:r>
      <w:r w:rsidRPr="00C74805">
        <w:rPr>
          <w:rFonts w:ascii="Times New Roman" w:hAnsi="Times New Roman" w:cs="Times New Roman"/>
          <w:color w:val="000000" w:themeColor="text1"/>
          <w:sz w:val="28"/>
        </w:rPr>
        <w:t xml:space="preserve">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14:paraId="1A95023A" w14:textId="77777777" w:rsidR="004155D3" w:rsidRPr="00C74805" w:rsidRDefault="004155D3" w:rsidP="004155D3">
      <w:pPr>
        <w:pStyle w:val="ConsPlusNormal"/>
        <w:spacing w:before="120"/>
        <w:ind w:firstLine="567"/>
        <w:jc w:val="both"/>
        <w:rPr>
          <w:rFonts w:ascii="Times New Roman" w:hAnsi="Times New Roman" w:cs="Times New Roman"/>
          <w:color w:val="000000" w:themeColor="text1"/>
          <w:sz w:val="28"/>
        </w:rPr>
      </w:pPr>
      <w:r w:rsidRPr="00C74805">
        <w:rPr>
          <w:rFonts w:ascii="Times New Roman" w:hAnsi="Times New Roman" w:cs="Times New Roman"/>
          <w:color w:val="000000" w:themeColor="text1"/>
          <w:sz w:val="28"/>
        </w:rPr>
        <w:t xml:space="preserve">В случае, если не достигнуто снижение вышеуказанных показателей смертности прикрепленного населения (взрослого и детского) </w:t>
      </w:r>
      <w:r w:rsidRPr="00C74805">
        <w:rPr>
          <w:rFonts w:ascii="Times New Roman" w:hAnsi="Times New Roman" w:cs="Times New Roman"/>
          <w:color w:val="000000" w:themeColor="text1"/>
          <w:sz w:val="28"/>
        </w:rPr>
        <w:br/>
        <w:t>и (или) выполнения медицинской организацией менее 90 процентов указанного объема медицинской помощи, Комиссией устанавливаются понижающие коэффициенты к размеру стимулирующих выплат.</w:t>
      </w:r>
    </w:p>
    <w:p w14:paraId="40096251" w14:textId="61832BE2" w:rsidR="00861B2E" w:rsidRDefault="004155D3" w:rsidP="004155D3">
      <w:pPr>
        <w:pStyle w:val="ConsPlusNormal"/>
        <w:outlineLvl w:val="1"/>
        <w:rPr>
          <w:rFonts w:ascii="Times New Roman" w:hAnsi="Times New Roman" w:cs="Times New Roman"/>
          <w:sz w:val="28"/>
          <w:szCs w:val="28"/>
        </w:rPr>
      </w:pPr>
      <w:r w:rsidRPr="00C74805">
        <w:rPr>
          <w:rFonts w:ascii="Times New Roman" w:hAnsi="Times New Roman" w:cs="Times New Roman"/>
          <w:color w:val="000000" w:themeColor="text1"/>
          <w:sz w:val="28"/>
        </w:rPr>
        <w:t xml:space="preserve">Объем средств, предусмотренных на стимулирующие выплаты, </w:t>
      </w:r>
      <w:r w:rsidRPr="00C74805">
        <w:rPr>
          <w:rFonts w:ascii="Times New Roman" w:hAnsi="Times New Roman" w:cs="Times New Roman"/>
          <w:color w:val="000000" w:themeColor="text1"/>
          <w:sz w:val="28"/>
        </w:rPr>
        <w:br/>
        <w:t xml:space="preserve">не распределенный между медицинскими организациями </w:t>
      </w:r>
      <w:r w:rsidRPr="00C74805">
        <w:rPr>
          <w:rFonts w:ascii="Times New Roman" w:hAnsi="Times New Roman" w:cs="Times New Roman"/>
          <w:color w:val="000000" w:themeColor="text1"/>
          <w:sz w:val="28"/>
          <w:lang w:val="en-US"/>
        </w:rPr>
        <w:t>II</w:t>
      </w:r>
      <w:r w:rsidRPr="00C74805">
        <w:rPr>
          <w:rFonts w:ascii="Times New Roman" w:hAnsi="Times New Roman" w:cs="Times New Roman"/>
          <w:color w:val="000000" w:themeColor="text1"/>
          <w:sz w:val="28"/>
        </w:rPr>
        <w:t xml:space="preserve"> и </w:t>
      </w:r>
      <w:r w:rsidRPr="00C74805">
        <w:rPr>
          <w:rFonts w:ascii="Times New Roman" w:hAnsi="Times New Roman" w:cs="Times New Roman"/>
          <w:color w:val="000000" w:themeColor="text1"/>
          <w:sz w:val="28"/>
          <w:lang w:val="en-US"/>
        </w:rPr>
        <w:t>III</w:t>
      </w:r>
      <w:r w:rsidRPr="00C74805">
        <w:rPr>
          <w:rFonts w:ascii="Times New Roman" w:hAnsi="Times New Roman" w:cs="Times New Roman"/>
          <w:color w:val="000000" w:themeColor="text1"/>
          <w:sz w:val="28"/>
        </w:rPr>
        <w:t xml:space="preserve"> группы в результате применения вышеуказанных понижающих коэффициентов</w:t>
      </w:r>
      <w:r w:rsidRPr="00C74805">
        <w:rPr>
          <w:rFonts w:ascii="Times New Roman" w:hAnsi="Times New Roman" w:cs="Times New Roman"/>
        </w:rPr>
        <w:t xml:space="preserve"> </w:t>
      </w:r>
      <w:r w:rsidRPr="00C74805">
        <w:rPr>
          <w:rFonts w:ascii="Times New Roman" w:hAnsi="Times New Roman" w:cs="Times New Roman"/>
        </w:rPr>
        <w:br/>
      </w:r>
      <w:r w:rsidRPr="00C74805">
        <w:rPr>
          <w:rFonts w:ascii="Times New Roman" w:hAnsi="Times New Roman" w:cs="Times New Roman"/>
          <w:color w:val="000000" w:themeColor="text1"/>
          <w:sz w:val="28"/>
        </w:rPr>
        <w:t>к размеру стимулирующих выплат, распределяется между указанными медицинскими организациями пропорционально размеру стимулирующих выплат с учетом вышеуказанных понижающих коэффициентов.</w:t>
      </w:r>
    </w:p>
    <w:sectPr w:rsidR="00861B2E" w:rsidSect="00102828">
      <w:headerReference w:type="default" r:id="rId7"/>
      <w:endnotePr>
        <w:numFmt w:val="decimal"/>
      </w:endnotePr>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57E3" w14:textId="77777777" w:rsidR="004063C3" w:rsidRDefault="004063C3" w:rsidP="00E364F0">
      <w:pPr>
        <w:spacing w:after="0" w:line="240" w:lineRule="auto"/>
      </w:pPr>
      <w:r>
        <w:separator/>
      </w:r>
    </w:p>
  </w:endnote>
  <w:endnote w:type="continuationSeparator" w:id="0">
    <w:p w14:paraId="7B26634A" w14:textId="77777777" w:rsidR="004063C3" w:rsidRDefault="004063C3" w:rsidP="00E3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8776" w14:textId="77777777" w:rsidR="004063C3" w:rsidRDefault="004063C3" w:rsidP="00E364F0">
      <w:pPr>
        <w:spacing w:after="0" w:line="240" w:lineRule="auto"/>
      </w:pPr>
      <w:r>
        <w:separator/>
      </w:r>
    </w:p>
  </w:footnote>
  <w:footnote w:type="continuationSeparator" w:id="0">
    <w:p w14:paraId="0F11E022" w14:textId="77777777" w:rsidR="004063C3" w:rsidRDefault="004063C3" w:rsidP="00E3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620693"/>
      <w:docPartObj>
        <w:docPartGallery w:val="Page Numbers (Top of Page)"/>
        <w:docPartUnique/>
      </w:docPartObj>
    </w:sdtPr>
    <w:sdtEndPr>
      <w:rPr>
        <w:rFonts w:ascii="Times New Roman" w:hAnsi="Times New Roman" w:cs="Times New Roman"/>
        <w:sz w:val="28"/>
        <w:szCs w:val="28"/>
      </w:rPr>
    </w:sdtEndPr>
    <w:sdtContent>
      <w:p w14:paraId="6C91D266" w14:textId="77777777" w:rsidR="00E84BD9" w:rsidRDefault="00E84BD9">
        <w:pPr>
          <w:pStyle w:val="a6"/>
          <w:jc w:val="center"/>
        </w:pPr>
      </w:p>
      <w:p w14:paraId="31417968" w14:textId="77777777" w:rsidR="00E84BD9" w:rsidRPr="00052038" w:rsidRDefault="00E84BD9">
        <w:pPr>
          <w:pStyle w:val="a6"/>
          <w:jc w:val="center"/>
          <w:rPr>
            <w:rFonts w:ascii="Times New Roman" w:hAnsi="Times New Roman" w:cs="Times New Roman"/>
            <w:sz w:val="28"/>
            <w:szCs w:val="28"/>
          </w:rPr>
        </w:pPr>
        <w:r w:rsidRPr="00052038">
          <w:rPr>
            <w:rFonts w:ascii="Times New Roman" w:hAnsi="Times New Roman" w:cs="Times New Roman"/>
            <w:sz w:val="28"/>
            <w:szCs w:val="28"/>
          </w:rPr>
          <w:fldChar w:fldCharType="begin"/>
        </w:r>
        <w:r w:rsidRPr="00052038">
          <w:rPr>
            <w:rFonts w:ascii="Times New Roman" w:hAnsi="Times New Roman" w:cs="Times New Roman"/>
            <w:sz w:val="28"/>
            <w:szCs w:val="28"/>
          </w:rPr>
          <w:instrText>PAGE   \* MERGEFORMAT</w:instrText>
        </w:r>
        <w:r w:rsidRPr="00052038">
          <w:rPr>
            <w:rFonts w:ascii="Times New Roman" w:hAnsi="Times New Roman" w:cs="Times New Roman"/>
            <w:sz w:val="28"/>
            <w:szCs w:val="28"/>
          </w:rPr>
          <w:fldChar w:fldCharType="separate"/>
        </w:r>
        <w:r w:rsidR="006C1442">
          <w:rPr>
            <w:rFonts w:ascii="Times New Roman" w:hAnsi="Times New Roman" w:cs="Times New Roman"/>
            <w:noProof/>
            <w:sz w:val="28"/>
            <w:szCs w:val="28"/>
          </w:rPr>
          <w:t>7</w:t>
        </w:r>
        <w:r w:rsidRPr="00052038">
          <w:rPr>
            <w:rFonts w:ascii="Times New Roman" w:hAnsi="Times New Roman" w:cs="Times New Roman"/>
            <w:sz w:val="28"/>
            <w:szCs w:val="28"/>
          </w:rPr>
          <w:fldChar w:fldCharType="end"/>
        </w:r>
      </w:p>
    </w:sdtContent>
  </w:sdt>
  <w:p w14:paraId="37DB696B" w14:textId="77777777" w:rsidR="00E84BD9" w:rsidRDefault="00E84BD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BE"/>
    <w:rsid w:val="00004921"/>
    <w:rsid w:val="0003447B"/>
    <w:rsid w:val="000360D3"/>
    <w:rsid w:val="000405D0"/>
    <w:rsid w:val="00050792"/>
    <w:rsid w:val="00052038"/>
    <w:rsid w:val="00052F88"/>
    <w:rsid w:val="000745E4"/>
    <w:rsid w:val="00075541"/>
    <w:rsid w:val="000B3926"/>
    <w:rsid w:val="000D69DD"/>
    <w:rsid w:val="000F17C9"/>
    <w:rsid w:val="000F1DC5"/>
    <w:rsid w:val="000F4590"/>
    <w:rsid w:val="00102828"/>
    <w:rsid w:val="00106165"/>
    <w:rsid w:val="00117736"/>
    <w:rsid w:val="0013033A"/>
    <w:rsid w:val="00131EE5"/>
    <w:rsid w:val="00151BC5"/>
    <w:rsid w:val="00191561"/>
    <w:rsid w:val="00193C0A"/>
    <w:rsid w:val="001B6656"/>
    <w:rsid w:val="001F62D0"/>
    <w:rsid w:val="00204281"/>
    <w:rsid w:val="00237581"/>
    <w:rsid w:val="002402E4"/>
    <w:rsid w:val="00247902"/>
    <w:rsid w:val="00265897"/>
    <w:rsid w:val="002936EE"/>
    <w:rsid w:val="002B5A81"/>
    <w:rsid w:val="002C1C63"/>
    <w:rsid w:val="002C1CB4"/>
    <w:rsid w:val="002C77B5"/>
    <w:rsid w:val="002D3AEA"/>
    <w:rsid w:val="002F7806"/>
    <w:rsid w:val="003014AF"/>
    <w:rsid w:val="00304310"/>
    <w:rsid w:val="00313FBD"/>
    <w:rsid w:val="00324BBE"/>
    <w:rsid w:val="003341EE"/>
    <w:rsid w:val="00335B7E"/>
    <w:rsid w:val="003433F7"/>
    <w:rsid w:val="0036108E"/>
    <w:rsid w:val="00381AF9"/>
    <w:rsid w:val="003B509E"/>
    <w:rsid w:val="003D0A91"/>
    <w:rsid w:val="003D2E77"/>
    <w:rsid w:val="003E256B"/>
    <w:rsid w:val="003E4B13"/>
    <w:rsid w:val="004063C3"/>
    <w:rsid w:val="00410A25"/>
    <w:rsid w:val="004155D3"/>
    <w:rsid w:val="004325CC"/>
    <w:rsid w:val="00433796"/>
    <w:rsid w:val="00434444"/>
    <w:rsid w:val="0047135F"/>
    <w:rsid w:val="00484707"/>
    <w:rsid w:val="0049716B"/>
    <w:rsid w:val="004C1030"/>
    <w:rsid w:val="004D543B"/>
    <w:rsid w:val="004D5E66"/>
    <w:rsid w:val="004F154C"/>
    <w:rsid w:val="0052205F"/>
    <w:rsid w:val="00552A50"/>
    <w:rsid w:val="00572A6A"/>
    <w:rsid w:val="005927EB"/>
    <w:rsid w:val="005C3B10"/>
    <w:rsid w:val="005F1394"/>
    <w:rsid w:val="0063766D"/>
    <w:rsid w:val="006575F2"/>
    <w:rsid w:val="00670BE9"/>
    <w:rsid w:val="006718DA"/>
    <w:rsid w:val="00681617"/>
    <w:rsid w:val="006B0DA3"/>
    <w:rsid w:val="006C1442"/>
    <w:rsid w:val="006C1C84"/>
    <w:rsid w:val="006D325E"/>
    <w:rsid w:val="006E362F"/>
    <w:rsid w:val="006E58BB"/>
    <w:rsid w:val="0071109A"/>
    <w:rsid w:val="007156B6"/>
    <w:rsid w:val="00721127"/>
    <w:rsid w:val="00752A11"/>
    <w:rsid w:val="007714BE"/>
    <w:rsid w:val="007963B4"/>
    <w:rsid w:val="007A136A"/>
    <w:rsid w:val="007A5812"/>
    <w:rsid w:val="007B033B"/>
    <w:rsid w:val="007B1633"/>
    <w:rsid w:val="007B4121"/>
    <w:rsid w:val="007B6994"/>
    <w:rsid w:val="007F2FC6"/>
    <w:rsid w:val="007F361F"/>
    <w:rsid w:val="008009C1"/>
    <w:rsid w:val="0080462F"/>
    <w:rsid w:val="00827FD0"/>
    <w:rsid w:val="00847444"/>
    <w:rsid w:val="00851AB2"/>
    <w:rsid w:val="00861B2E"/>
    <w:rsid w:val="008666FB"/>
    <w:rsid w:val="008A3FFC"/>
    <w:rsid w:val="008A63C7"/>
    <w:rsid w:val="008B5B53"/>
    <w:rsid w:val="008E09EC"/>
    <w:rsid w:val="008F3274"/>
    <w:rsid w:val="008F4A90"/>
    <w:rsid w:val="00925AEB"/>
    <w:rsid w:val="00935EC2"/>
    <w:rsid w:val="00943B61"/>
    <w:rsid w:val="00943C12"/>
    <w:rsid w:val="0094507E"/>
    <w:rsid w:val="0094746D"/>
    <w:rsid w:val="0095551A"/>
    <w:rsid w:val="009A31FF"/>
    <w:rsid w:val="009B663F"/>
    <w:rsid w:val="009C222E"/>
    <w:rsid w:val="009F59B5"/>
    <w:rsid w:val="00A11979"/>
    <w:rsid w:val="00A21468"/>
    <w:rsid w:val="00A33A7C"/>
    <w:rsid w:val="00A35F40"/>
    <w:rsid w:val="00A57796"/>
    <w:rsid w:val="00A62DB9"/>
    <w:rsid w:val="00A869DC"/>
    <w:rsid w:val="00A95590"/>
    <w:rsid w:val="00AA39E9"/>
    <w:rsid w:val="00AB1931"/>
    <w:rsid w:val="00AB3540"/>
    <w:rsid w:val="00AB5074"/>
    <w:rsid w:val="00AB6D3F"/>
    <w:rsid w:val="00AE0FBA"/>
    <w:rsid w:val="00B044BD"/>
    <w:rsid w:val="00B04ACE"/>
    <w:rsid w:val="00B40F8A"/>
    <w:rsid w:val="00B53DCF"/>
    <w:rsid w:val="00B7519F"/>
    <w:rsid w:val="00B767E0"/>
    <w:rsid w:val="00BA54BA"/>
    <w:rsid w:val="00BB71E2"/>
    <w:rsid w:val="00BB7841"/>
    <w:rsid w:val="00BC7050"/>
    <w:rsid w:val="00BD5BF1"/>
    <w:rsid w:val="00BE7B0C"/>
    <w:rsid w:val="00C07E01"/>
    <w:rsid w:val="00C3751A"/>
    <w:rsid w:val="00C41B79"/>
    <w:rsid w:val="00C521A2"/>
    <w:rsid w:val="00C74D0B"/>
    <w:rsid w:val="00C94D51"/>
    <w:rsid w:val="00CA0FE3"/>
    <w:rsid w:val="00CF0F58"/>
    <w:rsid w:val="00CF5932"/>
    <w:rsid w:val="00D01FDF"/>
    <w:rsid w:val="00D14C78"/>
    <w:rsid w:val="00D34140"/>
    <w:rsid w:val="00D506E7"/>
    <w:rsid w:val="00D51033"/>
    <w:rsid w:val="00D53CA1"/>
    <w:rsid w:val="00D55B1B"/>
    <w:rsid w:val="00D75A26"/>
    <w:rsid w:val="00D941FA"/>
    <w:rsid w:val="00D95562"/>
    <w:rsid w:val="00DA4E6B"/>
    <w:rsid w:val="00DC0557"/>
    <w:rsid w:val="00DC6E59"/>
    <w:rsid w:val="00DE3472"/>
    <w:rsid w:val="00E00FC7"/>
    <w:rsid w:val="00E364F0"/>
    <w:rsid w:val="00E81282"/>
    <w:rsid w:val="00E84BD9"/>
    <w:rsid w:val="00E8686F"/>
    <w:rsid w:val="00EA31D5"/>
    <w:rsid w:val="00ED5710"/>
    <w:rsid w:val="00ED7DC3"/>
    <w:rsid w:val="00F11823"/>
    <w:rsid w:val="00F1216C"/>
    <w:rsid w:val="00F35646"/>
    <w:rsid w:val="00F43F11"/>
    <w:rsid w:val="00F60730"/>
    <w:rsid w:val="00F82133"/>
    <w:rsid w:val="00F9737F"/>
    <w:rsid w:val="00FA3819"/>
    <w:rsid w:val="00FA4446"/>
    <w:rsid w:val="00FA6CAC"/>
    <w:rsid w:val="00FC6676"/>
    <w:rsid w:val="00FD16DE"/>
    <w:rsid w:val="00FD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76FC"/>
  <w15:chartTrackingRefBased/>
  <w15:docId w15:val="{0E52B27F-3CBD-4112-89A6-F18C1D35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2D0"/>
  </w:style>
  <w:style w:type="paragraph" w:styleId="2">
    <w:name w:val="heading 2"/>
    <w:aliases w:val="1 - Глава"/>
    <w:basedOn w:val="a"/>
    <w:next w:val="a"/>
    <w:link w:val="20"/>
    <w:unhideWhenUsed/>
    <w:qFormat/>
    <w:rsid w:val="001F62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BB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24BBE"/>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aliases w:val="1 - Глава Знак"/>
    <w:basedOn w:val="a0"/>
    <w:link w:val="2"/>
    <w:rsid w:val="001F62D0"/>
    <w:rPr>
      <w:rFonts w:asciiTheme="majorHAnsi" w:eastAsiaTheme="majorEastAsia" w:hAnsiTheme="majorHAnsi" w:cstheme="majorBidi"/>
      <w:color w:val="2E74B5" w:themeColor="accent1" w:themeShade="BF"/>
      <w:sz w:val="26"/>
      <w:szCs w:val="26"/>
    </w:rPr>
  </w:style>
  <w:style w:type="paragraph" w:styleId="a3">
    <w:name w:val="footnote text"/>
    <w:basedOn w:val="a"/>
    <w:link w:val="a4"/>
    <w:uiPriority w:val="99"/>
    <w:semiHidden/>
    <w:unhideWhenUsed/>
    <w:rsid w:val="00E364F0"/>
    <w:pPr>
      <w:spacing w:after="0" w:line="240" w:lineRule="auto"/>
    </w:pPr>
    <w:rPr>
      <w:sz w:val="20"/>
      <w:szCs w:val="20"/>
    </w:rPr>
  </w:style>
  <w:style w:type="character" w:customStyle="1" w:styleId="a4">
    <w:name w:val="Текст сноски Знак"/>
    <w:basedOn w:val="a0"/>
    <w:link w:val="a3"/>
    <w:uiPriority w:val="99"/>
    <w:semiHidden/>
    <w:rsid w:val="00E364F0"/>
    <w:rPr>
      <w:sz w:val="20"/>
      <w:szCs w:val="20"/>
    </w:rPr>
  </w:style>
  <w:style w:type="character" w:styleId="a5">
    <w:name w:val="footnote reference"/>
    <w:basedOn w:val="a0"/>
    <w:uiPriority w:val="99"/>
    <w:semiHidden/>
    <w:unhideWhenUsed/>
    <w:rsid w:val="00E364F0"/>
    <w:rPr>
      <w:vertAlign w:val="superscript"/>
    </w:rPr>
  </w:style>
  <w:style w:type="paragraph" w:styleId="a6">
    <w:name w:val="header"/>
    <w:basedOn w:val="a"/>
    <w:link w:val="a7"/>
    <w:uiPriority w:val="99"/>
    <w:unhideWhenUsed/>
    <w:rsid w:val="00FD16D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16DE"/>
  </w:style>
  <w:style w:type="paragraph" w:styleId="a8">
    <w:name w:val="footer"/>
    <w:basedOn w:val="a"/>
    <w:link w:val="a9"/>
    <w:uiPriority w:val="99"/>
    <w:unhideWhenUsed/>
    <w:rsid w:val="00FD16D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16DE"/>
  </w:style>
  <w:style w:type="paragraph" w:styleId="aa">
    <w:name w:val="endnote text"/>
    <w:basedOn w:val="a"/>
    <w:link w:val="ab"/>
    <w:uiPriority w:val="99"/>
    <w:semiHidden/>
    <w:unhideWhenUsed/>
    <w:rsid w:val="006718DA"/>
    <w:pPr>
      <w:spacing w:after="0" w:line="240" w:lineRule="auto"/>
    </w:pPr>
    <w:rPr>
      <w:sz w:val="20"/>
      <w:szCs w:val="20"/>
    </w:rPr>
  </w:style>
  <w:style w:type="character" w:customStyle="1" w:styleId="ab">
    <w:name w:val="Текст концевой сноски Знак"/>
    <w:basedOn w:val="a0"/>
    <w:link w:val="aa"/>
    <w:uiPriority w:val="99"/>
    <w:semiHidden/>
    <w:rsid w:val="006718DA"/>
    <w:rPr>
      <w:sz w:val="20"/>
      <w:szCs w:val="20"/>
    </w:rPr>
  </w:style>
  <w:style w:type="character" w:styleId="ac">
    <w:name w:val="endnote reference"/>
    <w:basedOn w:val="a0"/>
    <w:uiPriority w:val="99"/>
    <w:semiHidden/>
    <w:unhideWhenUsed/>
    <w:rsid w:val="006718DA"/>
    <w:rPr>
      <w:vertAlign w:val="superscript"/>
    </w:rPr>
  </w:style>
  <w:style w:type="paragraph" w:styleId="ad">
    <w:name w:val="Balloon Text"/>
    <w:basedOn w:val="a"/>
    <w:link w:val="ae"/>
    <w:uiPriority w:val="99"/>
    <w:semiHidden/>
    <w:unhideWhenUsed/>
    <w:rsid w:val="002C1CB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C1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95D1-9082-46D7-8C52-73E0453B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Буксир Елена Сергеевна</dc:creator>
  <cp:keywords/>
  <dc:description/>
  <cp:lastModifiedBy>Наталья Раевская</cp:lastModifiedBy>
  <cp:revision>15</cp:revision>
  <cp:lastPrinted>2026-01-22T08:22:00Z</cp:lastPrinted>
  <dcterms:created xsi:type="dcterms:W3CDTF">2024-12-21T15:18:00Z</dcterms:created>
  <dcterms:modified xsi:type="dcterms:W3CDTF">2026-01-22T08:23:00Z</dcterms:modified>
</cp:coreProperties>
</file>